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沭阳县李恒镇2025年度宜居宜业和美乡村建设项目（</w:t>
      </w:r>
      <w:r>
        <w:rPr>
          <w:rFonts w:hint="eastAsia" w:ascii="Arial" w:hAnsi="Arial"/>
          <w:b/>
          <w:bCs/>
          <w:color w:val="000000"/>
          <w:sz w:val="32"/>
          <w:szCs w:val="24"/>
          <w:lang w:val="en-US" w:eastAsia="zh-CN"/>
        </w:rPr>
        <w:t xml:space="preserve">分包二</w:t>
      </w:r>
      <w:r>
        <w:rPr>
          <w:rFonts w:hint="eastAsia" w:ascii="Arial" w:hAnsi="Arial"/>
          <w:b/>
          <w:bCs/>
          <w:color w:val="000000"/>
          <w:sz w:val="32"/>
          <w:szCs w:val="24"/>
          <w:lang w:eastAsia="zh-CN"/>
        </w:rPr>
        <w:t xml:space="preserve">） </w:t>
      </w:r>
      <w:r>
        <w:rPr>
          <w:rFonts w:hint="eastAsia" w:ascii="Arial" w:hAnsi="Arial"/>
          <w:b/>
          <w:bCs/>
          <w:color w:val="000000"/>
          <w:sz w:val="32"/>
          <w:szCs w:val="24"/>
          <w:lang w:val="en-US" w:eastAsia="zh-CN"/>
        </w:rPr>
        <w:t xml:space="preserve">二次</w:t>
      </w:r>
      <w:r>
        <w:rPr>
          <w:rFonts w:hint="eastAsia" w:ascii="Arial" w:hAnsi="Arial"/>
          <w:b/>
          <w:bCs/>
          <w:color w:val="000000"/>
          <w:sz w:val="32"/>
          <w:szCs w:val="24"/>
          <w:lang w:eastAsia="zh-CN"/>
        </w:rPr>
        <w:t xml:space="preserve"> </w:t>
      </w:r>
      <w:r/>
    </w:p>
    <w:p>
      <w:pPr>
        <w:jc w:val="left"/>
        <w:spacing w:before="120" w:after="120" w:line="360" w:lineRule="auto"/>
        <w:rPr>
          <w:rFonts w:hint="eastAsia" w:ascii="Arial" w:hAnsi="Arial" w:eastAsia="宋体"/>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    </w:t>
      </w:r>
      <w:r>
        <w:rPr>
          <w:rFonts w:hint="eastAsia" w:ascii="Arial" w:hAnsi="Arial" w:eastAsia="宋体"/>
          <w:b/>
          <w:bCs/>
          <w:color w:val="000000"/>
          <w:sz w:val="32"/>
          <w:szCs w:val="24"/>
          <w:lang w:val="en-US" w:eastAsia="zh-CN"/>
        </w:rPr>
        <w:t xml:space="preserve">项目</w:t>
      </w:r>
      <w:r>
        <w:rPr>
          <w:rFonts w:hint="eastAsia" w:ascii="Arial" w:hAnsi="Arial" w:eastAsia="宋体" w:cs="Times New Roman"/>
          <w:b/>
          <w:bCs/>
          <w:color w:val="000000"/>
          <w:sz w:val="32"/>
          <w:szCs w:val="24"/>
          <w:lang w:val="en-US" w:eastAsia="zh-CN"/>
        </w:rPr>
        <w:t xml:space="preserve">编</w:t>
      </w:r>
      <w:r>
        <w:rPr>
          <w:rFonts w:hint="eastAsia" w:ascii="Arial" w:hAnsi="Arial" w:eastAsia="宋体"/>
          <w:b/>
          <w:bCs/>
          <w:color w:val="000000"/>
          <w:sz w:val="32"/>
          <w:szCs w:val="24"/>
          <w:lang w:val="en-US" w:eastAsia="zh-CN"/>
        </w:rPr>
        <w:t xml:space="preserve">号：</w:t>
      </w:r>
      <w:r>
        <w:rPr>
          <w:rFonts w:hint="eastAsia" w:ascii="仿宋" w:hAnsi="仿宋" w:eastAsia="仿宋" w:cs="仿宋"/>
          <w:color w:val="000000"/>
          <w:sz w:val="28"/>
          <w:lang w:eastAsia="zh-CN"/>
        </w:rPr>
        <w:t xml:space="preserve">JSZC-321322-WCCA-T2025-0011</w:t>
      </w:r>
      <w:r>
        <w:rPr>
          <w:rFonts w:hint="eastAsia" w:ascii="Arial" w:hAnsi="Arial"/>
          <w:b/>
          <w:bCs/>
          <w:color w:val="000000"/>
          <w:sz w:val="32"/>
          <w:szCs w:val="24"/>
          <w:lang w:val="en-US" w:eastAsia="zh-CN"/>
        </w:rPr>
        <w:t xml:space="preserve"> </w:t>
      </w:r>
      <w:r>
        <w:rPr>
          <w:rFonts w:hint="eastAsia" w:ascii="Arial" w:hAnsi="Arial" w:eastAsia="宋体"/>
          <w:b/>
          <w:bCs/>
          <w:color w:val="000000"/>
          <w:sz w:val="32"/>
          <w:szCs w:val="24"/>
          <w:lang w:val="en-US" w:eastAsia="zh-CN"/>
        </w:rPr>
        <w:t xml:space="preserve">  </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沭阳县李恒镇人民政府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江苏中亿华建设项目管理有限公司</w:t>
      </w:r>
      <w:r>
        <w:rPr>
          <w:rFonts w:hint="eastAsia" w:ascii="Times New Roman" w:hAnsi="Times New Roman" w:eastAsia="宋体" w:cs="Times New Roman"/>
          <w:b/>
          <w:bCs/>
          <w:color w:val="000000"/>
          <w:sz w:val="32"/>
          <w:u w:val="single"/>
          <w:lang w:val="en-US" w:eastAsia="zh-CN"/>
        </w:rPr>
        <w:t xml:space="preserve"> </w:t>
      </w:r>
      <w:r/>
    </w:p>
    <w:p>
      <w:pPr>
        <w:pStyle w:val="1030"/>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30"/>
        <w:ind w:firstLine="2570"/>
        <w:jc w:val="both"/>
        <w:rPr>
          <w:rFonts w:hint="eastAsia"/>
          <w:b/>
          <w:bCs/>
          <w:color w:val="000000"/>
          <w:sz w:val="32"/>
        </w:rPr>
      </w:pPr>
      <w:r>
        <w:rPr>
          <w:rFonts w:hint="eastAsia"/>
          <w:b/>
          <w:bCs/>
          <w:color w:val="000000"/>
          <w:sz w:val="32"/>
          <w:u w:val="single"/>
          <w:lang w:val="en-US" w:eastAsia="zh-CN"/>
        </w:rPr>
        <w:t xml:space="preserve">2025</w:t>
      </w:r>
      <w:r>
        <w:rPr>
          <w:rFonts w:hint="eastAsia"/>
          <w:b/>
          <w:bCs/>
          <w:color w:val="000000"/>
          <w:sz w:val="32"/>
        </w:rPr>
        <w:t xml:space="preserve">年</w:t>
      </w:r>
      <w:r>
        <w:rPr>
          <w:rFonts w:hint="eastAsia"/>
          <w:b/>
          <w:bCs/>
          <w:color w:val="000000"/>
          <w:sz w:val="32"/>
          <w:u w:val="single"/>
          <w:lang w:val="en-US" w:eastAsia="zh-CN"/>
        </w:rPr>
        <w:t xml:space="preserve">12</w:t>
      </w:r>
      <w:r>
        <w:rPr>
          <w:rFonts w:hint="eastAsia"/>
          <w:b/>
          <w:bCs/>
          <w:color w:val="000000"/>
          <w:sz w:val="32"/>
        </w:rPr>
        <w:t xml:space="preserve">月</w:t>
      </w:r>
      <w:r>
        <w:rPr>
          <w:rFonts w:hint="eastAsia"/>
          <w:b/>
          <w:bCs/>
          <w:color w:val="000000"/>
          <w:sz w:val="32"/>
          <w:u w:val="single"/>
          <w:lang w:val="en-US" w:eastAsia="zh-CN"/>
        </w:rPr>
        <w:t xml:space="preserve">19</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12"/>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沭阳县李恒镇2025年度宜居宜业和美乡村建设项目 JSZC-321322-WCCA-T2025-0011 采购项目的潜在供应商应在“苏采云”系统（网址： http://jszfcg.jsczt.cn/）或宿迁市政府采购网点击“政府采购管理交易系统（苏采云）” 获取采购文件，并于2025-12-25 09:30 （北京时间）前提交响应文件。</w:t>
            </w:r>
            <w:r/>
          </w:p>
        </w:tc>
      </w:tr>
    </w:tbl>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项目编号：JSZC-321322-WCCA-T2025-0011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项目名称：沭阳县李恒镇2025年度宜居宜业和美乡村建设项目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采购方式：竞争性谈判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预算金额：181.850062万元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最高限价（如有）：采购包2:181.850062万元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分包二：新建村民蜜梨游园、新建王府花苑南入口游园、王府小区中心路及游园绿化、健康步道建设、王府大道两侧田园墙，具体详见工程量清单；</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合同履行期限：合同生效之日起40日历天完成/分包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1.具备《中华人民共和国政府采购法》第二十二条第一款规定的6项条件（按要求提供声明及信用承诺）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1.本项目为专门面向中小企业采购的项目，供应商须为中小微企业、监狱企业、残疾人福利性单位（须提供《中小企业或残疾人福利性单位声明函》）。非中小型企业参与本项目投标，将作无效标处理。</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1.具有有效的营业执照</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拟选派项目负责人资质等级：具备园林绿化相关专业（园林绿化、风景园林、园林、园艺、林业或植保专业）的中级及以上技术职称；（如职称证书不能体现出园林绿化相关专业，需提供《专业技术资格评审申报表》，以评审专业或学科为准。）；</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时间：自谈判文件公告发布之日起3个工作日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截止时间：2025-12-25 09:30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时间：2025-12-25 09:30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地点：沭阳县沭阳开标二厅 </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单位名称：沭阳县李恒镇人民政府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单位地址：沭阳县李恒镇府前路2号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联系人：高政</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联系电话：13515178890</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单位名称：江苏中亿华建设项目管理有限公司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单位地址：沭阳县常州路2路七楼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联系电话：15358356055</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电话：15358356055</w:t>
      </w:r>
      <w:r/>
    </w:p>
    <w:p>
      <w:pPr>
        <w:ind w:left="0" w:firstLine="480"/>
        <w:jc w:val="center"/>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20823275"/>
      <w:r/>
      <w:bookmarkStart w:id="8" w:name="_Toc513029203"/>
      <w:r/>
      <w:bookmarkStart w:id="9" w:name="_Toc120614214"/>
      <w:r/>
      <w:bookmarkStart w:id="10" w:name="_Toc16938519"/>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513029204"/>
      <w:r/>
      <w:bookmarkStart w:id="14" w:name="_Toc20823276"/>
      <w:r/>
      <w:bookmarkStart w:id="15" w:name="_Toc16938520"/>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513029205"/>
      <w:r/>
      <w:bookmarkStart w:id="17" w:name="_Toc16938521"/>
      <w:r/>
      <w:bookmarkStart w:id="18" w:name="_Toc20823277"/>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20823278"/>
      <w:r/>
      <w:bookmarkStart w:id="20" w:name="_Toc513029206"/>
      <w:r/>
      <w:bookmarkStart w:id="21" w:name="_Toc16938522"/>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462564067"/>
      <w:r/>
      <w:bookmarkStart w:id="23" w:name="_Toc16938523"/>
      <w:r/>
      <w:bookmarkStart w:id="24" w:name="_Toc20823279"/>
      <w:r/>
      <w:bookmarkStart w:id="25" w:name="_Toc513029207"/>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1"/>
          <w:lang w:val="zh-CN"/>
        </w:rPr>
      </w:pPr>
      <w:r>
        <w:rPr>
          <w:rFonts w:hint="eastAsia" w:ascii="Times New Roman" w:hAnsi="Times New Roman" w:eastAsia="宋体" w:cs="Times New Roman"/>
          <w:color w:val="000000"/>
          <w:sz w:val="24"/>
          <w:szCs w:val="21"/>
          <w:lang w:val="zh-CN"/>
        </w:rPr>
        <w:t xml:space="preserve">4.2.1无需支付；</w:t>
      </w:r>
      <w:r/>
    </w:p>
    <w:p>
      <w:pPr>
        <w:ind w:firstLine="480"/>
        <w:pageBreakBefore w:val="0"/>
        <w:spacing w:line="560" w:lineRule="exact"/>
        <w:widowControl w:val="off"/>
        <w:rPr>
          <w:rFonts w:hint="eastAsia" w:ascii="Times New Roman" w:hAnsi="Times New Roman" w:eastAsia="宋体" w:cs="Times New Roman"/>
          <w:color w:val="000000"/>
          <w:sz w:val="24"/>
          <w:szCs w:val="21"/>
          <w:lang w:val="zh-CN" w:eastAsia="zh-CN"/>
        </w:rPr>
      </w:pPr>
      <w:r>
        <w:rPr>
          <w:rFonts w:hint="eastAsia" w:ascii="Times New Roman" w:hAnsi="Times New Roman" w:eastAsia="宋体" w:cs="Times New Roman"/>
          <w:color w:val="000000"/>
          <w:sz w:val="24"/>
          <w:szCs w:val="21"/>
          <w:lang w:val="zh-CN"/>
        </w:rPr>
        <w:t xml:space="preserve">4.2.2采购人支付，具体方式及标准为：中标</w:t>
      </w:r>
      <w:r>
        <w:rPr>
          <w:rFonts w:hint="eastAsia" w:ascii="Times New Roman" w:hAnsi="Times New Roman"/>
          <w:sz w:val="24"/>
          <w:szCs w:val="21"/>
        </w:rPr>
        <w:t xml:space="preserve">人</w:t>
      </w:r>
      <w:r>
        <w:rPr>
          <w:rFonts w:hint="eastAsia"/>
          <w:sz w:val="24"/>
          <w:szCs w:val="21"/>
          <w:lang w:eastAsia="zh-CN"/>
        </w:rPr>
        <w:t xml:space="preserve">按照</w:t>
      </w:r>
      <w:r>
        <w:rPr>
          <w:rFonts w:hint="eastAsia" w:ascii="Times New Roman" w:hAnsi="Times New Roman"/>
          <w:sz w:val="24"/>
          <w:szCs w:val="21"/>
        </w:rPr>
        <w:t xml:space="preserve">“苏招协</w:t>
      </w:r>
      <w:r>
        <w:rPr>
          <w:rFonts w:hint="eastAsia"/>
          <w:sz w:val="24"/>
          <w:szCs w:val="21"/>
          <w:lang w:eastAsia="zh-CN"/>
        </w:rPr>
        <w:t xml:space="preserve">〔2022〕2号</w:t>
      </w:r>
      <w:r>
        <w:rPr>
          <w:rFonts w:hint="eastAsia" w:ascii="Times New Roman" w:hAnsi="Times New Roman"/>
          <w:sz w:val="24"/>
          <w:szCs w:val="21"/>
        </w:rPr>
        <w:t xml:space="preserve">”文件规定采用数字人民币方式向招标代理机构支付。 </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513029209"/>
      <w:r/>
      <w:bookmarkStart w:id="27" w:name="_Toc16938525"/>
      <w:r/>
      <w:bookmarkStart w:id="28" w:name="_Toc20823281"/>
      <w:r/>
      <w:bookmarkStart w:id="29" w:name="_Toc120614215"/>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16938526"/>
      <w:r/>
      <w:bookmarkStart w:id="31" w:name="_Toc513029210"/>
      <w:r/>
      <w:bookmarkStart w:id="32" w:name="_Toc20823282"/>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462564070"/>
      <w:r/>
      <w:bookmarkStart w:id="34" w:name="_Toc16938527"/>
      <w:r/>
      <w:bookmarkStart w:id="35" w:name="_Toc513029211"/>
      <w:r/>
      <w:bookmarkStart w:id="36" w:name="_Toc20823283"/>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20823284"/>
      <w:r/>
      <w:bookmarkStart w:id="38" w:name="_Toc16938528"/>
      <w:r/>
      <w:bookmarkStart w:id="39" w:name="_Toc513029212"/>
      <w:r/>
      <w:bookmarkStart w:id="40" w:name="_Toc462564071"/>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在响应文件提交截止时间前，采购代理机构可以对谈判文件进行澄清和修改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16938529"/>
      <w:r/>
      <w:bookmarkStart w:id="42" w:name="_Toc513029213"/>
      <w:r/>
      <w:bookmarkStart w:id="43" w:name="_Toc462564072"/>
      <w:r/>
      <w:bookmarkStart w:id="44" w:name="_Toc20823285"/>
      <w:r/>
      <w:bookmarkStart w:id="45" w:name="_Toc120614216"/>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513029214"/>
      <w:r/>
      <w:bookmarkStart w:id="47" w:name="_Toc20823286"/>
      <w:r/>
      <w:bookmarkStart w:id="48" w:name="_Toc462564073"/>
      <w:r/>
      <w:bookmarkStart w:id="49" w:name="_Toc16938530"/>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20823287"/>
      <w:r/>
      <w:bookmarkStart w:id="51" w:name="_Toc16938531"/>
      <w:r/>
      <w:bookmarkStart w:id="52" w:name="_Toc462564074"/>
      <w:r/>
      <w:bookmarkStart w:id="53" w:name="_Toc513029215"/>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668975"/>
      <w:r/>
      <w:bookmarkEnd w:id="55"/>
      <w:r/>
      <w:bookmarkStart w:id="56" w:name="_Hlt26670360"/>
      <w:r/>
      <w:bookmarkEnd w:id="56"/>
      <w:r/>
      <w:bookmarkStart w:id="57" w:name="_Hlt26954838"/>
      <w:r/>
      <w:bookmarkEnd w:id="57"/>
      <w:r/>
      <w:bookmarkStart w:id="58" w:name="_Toc49090509"/>
      <w:r/>
      <w:bookmarkStart w:id="59" w:name="_Toc513029216"/>
      <w:r/>
      <w:bookmarkStart w:id="60" w:name="_Toc14577354"/>
      <w:r/>
      <w:bookmarkStart w:id="61" w:name="_Toc14577357"/>
      <w:r/>
      <w:bookmarkStart w:id="62" w:name="_Toc513029219"/>
      <w:r/>
      <w:bookmarkStart w:id="63" w:name="_Toc49090507"/>
      <w:r/>
      <w:bookmarkStart w:id="64" w:name="_Toc49090508"/>
      <w:r/>
      <w:bookmarkStart w:id="65" w:name="_Toc14577355"/>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954848"/>
      <w:r/>
      <w:bookmarkEnd w:id="66"/>
      <w:r/>
      <w:bookmarkStart w:id="67" w:name="_Hlt26954731"/>
      <w:r/>
      <w:bookmarkEnd w:id="67"/>
      <w:r/>
      <w:bookmarkStart w:id="68" w:name="_Hlt26670482"/>
      <w:r/>
      <w:bookmarkEnd w:id="68"/>
      <w:r/>
      <w:bookmarkStart w:id="69" w:name="_Hlt26954846"/>
      <w:r/>
      <w:bookmarkEnd w:id="69"/>
      <w:r/>
      <w:bookmarkStart w:id="70" w:name="_Hlt26670486"/>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14577359"/>
      <w:r/>
      <w:bookmarkStart w:id="72" w:name="_Toc49090510"/>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49090511"/>
      <w:r/>
      <w:bookmarkStart w:id="74" w:name="_Toc14577360"/>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852"/>
      <w:r/>
      <w:bookmarkEnd w:id="75"/>
      <w:r/>
      <w:bookmarkStart w:id="76" w:name="_Hlt26954739"/>
      <w:r/>
      <w:bookmarkEnd w:id="76"/>
      <w:r/>
      <w:bookmarkStart w:id="77" w:name="_Toc20823296"/>
      <w:r/>
      <w:bookmarkStart w:id="78" w:name="_Toc513029224"/>
      <w:r/>
      <w:bookmarkStart w:id="79" w:name="_Toc16938540"/>
      <w:r/>
      <w:bookmarkStart w:id="80" w:name="_Toc120614217"/>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462564084"/>
      <w:r/>
      <w:bookmarkStart w:id="82" w:name="_Toc20823297"/>
      <w:r/>
      <w:bookmarkStart w:id="83" w:name="_Toc513029225"/>
      <w:r/>
      <w:bookmarkStart w:id="84" w:name="_Toc16938541"/>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16938542"/>
      <w:r/>
      <w:bookmarkStart w:id="86" w:name="_Toc513029226"/>
      <w:r/>
      <w:bookmarkStart w:id="87" w:name="_Toc20823298"/>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.3.1条规定做无效响应处理。</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20823299"/>
      <w:r/>
      <w:bookmarkStart w:id="89" w:name="_Toc513029227"/>
      <w:r/>
      <w:bookmarkStart w:id="90" w:name="_Toc16938543"/>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16938544"/>
      <w:r/>
      <w:bookmarkStart w:id="92" w:name="_Toc513029228"/>
      <w:r/>
      <w:bookmarkStart w:id="93" w:name="_Toc20823300"/>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16938545"/>
      <w:r/>
      <w:bookmarkStart w:id="95" w:name="_Toc513029229"/>
      <w:r/>
      <w:bookmarkStart w:id="96" w:name="_Toc20823301"/>
      <w:r/>
      <w:bookmarkStart w:id="97" w:name="_Toc120614218"/>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513029230"/>
      <w:r/>
      <w:bookmarkStart w:id="99" w:name="_Toc16938546"/>
      <w:r/>
      <w:bookmarkStart w:id="100" w:name="_Toc20823302"/>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16938547"/>
      <w:r/>
      <w:bookmarkStart w:id="102" w:name="_Toc20823303"/>
      <w:r/>
      <w:bookmarkStart w:id="103" w:name="_Toc513029231"/>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20823304"/>
      <w:r/>
      <w:bookmarkStart w:id="105" w:name="_Toc513029232"/>
      <w:r/>
      <w:bookmarkStart w:id="106" w:name="_Toc16938548"/>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513029233"/>
      <w:r/>
      <w:bookmarkStart w:id="108" w:name="_Toc16938549"/>
      <w:r/>
      <w:bookmarkStart w:id="109" w:name="_Toc20823305"/>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20823306"/>
      <w:r/>
      <w:bookmarkStart w:id="111" w:name="_Toc513029234"/>
      <w:r/>
      <w:bookmarkStart w:id="112"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沭阳县李恒镇人民政府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蔡震</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15358356055</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高政13515178890</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eastAsia="zh-CN"/>
        </w:rPr>
        <w:t xml:space="preserve">李恒镇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513029236"/>
      <w:r/>
      <w:bookmarkStart w:id="115" w:name="_Toc20823308"/>
      <w:r/>
      <w:bookmarkStart w:id="116" w:name="_Toc16938552"/>
      <w:r/>
      <w:bookmarkStart w:id="117" w:name="_Toc120614220"/>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20823309"/>
      <w:r/>
      <w:bookmarkStart w:id="119" w:name="_Toc16938553"/>
      <w:r/>
      <w:bookmarkStart w:id="120" w:name="_Toc513029237"/>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按照以下第</w:t>
      </w:r>
      <w:r>
        <w:rPr>
          <w:rFonts w:hint="eastAsia" w:ascii="宋体" w:hAnsi="宋体" w:cs="宋体"/>
          <w:color w:val="000000"/>
          <w:sz w:val="24"/>
          <w:highlight w:val="yellow"/>
          <w:u w:val="single"/>
          <w:lang w:val="en-US" w:eastAsia="zh-CN"/>
        </w:rPr>
        <w:t xml:space="preserve">2</w:t>
      </w:r>
      <w:r>
        <w:rPr>
          <w:rFonts w:hint="eastAsia" w:ascii="宋体" w:hAnsi="宋体" w:cs="宋体"/>
          <w:color w:val="000000"/>
          <w:sz w:val="24"/>
          <w:highlight w:val="white"/>
          <w:lang w:val="zh-CN"/>
        </w:rPr>
        <w:t xml:space="preserve">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履约保证金应在采购合同签订前提交，履约保证金按采购合同总价的5%计取（如使用江苏政府采购电子履约保函</w:t>
      </w:r>
      <w:r>
        <w:rPr>
          <w:rFonts w:hint="eastAsia" w:ascii="宋体" w:hAnsi="宋体" w:cs="宋体"/>
          <w:color w:val="000000"/>
          <w:sz w:val="24"/>
          <w:lang w:eastAsia="zh-CN"/>
        </w:rPr>
        <w:t xml:space="preserve">（</w:t>
      </w:r>
      <w:r>
        <w:rPr>
          <w:rFonts w:ascii="宋体" w:hAnsi="宋体" w:eastAsia="宋体" w:cs="宋体"/>
          <w:color w:val="000000"/>
          <w:sz w:val="24"/>
        </w:rPr>
        <w:t xml:space="preserve">保险</w:t>
      </w:r>
      <w:r>
        <w:rPr>
          <w:rFonts w:hint="eastAsia" w:ascii="宋体" w:hAnsi="宋体" w:cs="宋体"/>
          <w:color w:val="000000"/>
          <w:sz w:val="24"/>
          <w:lang w:eastAsia="zh-CN"/>
        </w:rPr>
        <w:t xml:space="preserve">）</w:t>
      </w:r>
      <w:r>
        <w:rPr>
          <w:rFonts w:ascii="宋体" w:hAnsi="宋体" w:eastAsia="宋体" w:cs="宋体"/>
          <w:color w:val="000000"/>
          <w:sz w:val="24"/>
        </w:rPr>
        <w:t xml:space="preserve">代替缴纳履约保证金的，履约保证金按采购合同总价的 3% 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20823314"/>
      <w:r/>
      <w:bookmarkStart w:id="122" w:name="_Toc120614221"/>
      <w:r/>
      <w:bookmarkStart w:id="123" w:name="_Toc16938558"/>
      <w:r/>
      <w:bookmarkStart w:id="124" w:name="_Toc513029242"/>
      <w:r/>
      <w:bookmarkStart w:id="125" w:name="_Toc479757207"/>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5"/>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施工、景观部分：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绿化部分：绿化工程完工，初验合格后，付工程合同价款总额的30%；半年后经复验，付工程合同价款总额的30%，满一年整，付工程合同价款总额的10%；满两年经终验合格安排结算审计，审计结算后，扣除已付工程款，付至工程审计结算价的80%；第三年内按审计结算价付清工程余款。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bookmarkEnd w:id="130"/>
      <w:r/>
    </w:p>
    <w:p>
      <w:pPr>
        <w:ind w:firstLine="600"/>
        <w:pageBreakBefore w:val="0"/>
        <w:spacing w:line="560" w:lineRule="exact"/>
        <w:widowControl w:val="off"/>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pStyle w:val="912"/>
        <w:jc w:val="left"/>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pStyle w:val="912"/>
        <w:jc w:val="left"/>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pStyle w:val="912"/>
        <w:jc w:val="left"/>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pStyle w:val="912"/>
        <w:jc w:val="left"/>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pStyle w:val="912"/>
        <w:jc w:val="left"/>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pStyle w:val="912"/>
        <w:jc w:val="left"/>
        <w:rPr>
          <w:rFonts w:hint="eastAsia"/>
          <w:color w:val="000000"/>
        </w:rPr>
      </w:pPr>
      <w:r>
        <w:rPr>
          <w:rFonts w:hint="eastAsia" w:ascii="黑体" w:hAnsi="Times New Roman" w:eastAsia="黑体" w:cs="Times New Roman"/>
          <w:bCs/>
          <w:color w:val="000000"/>
          <w:sz w:val="44"/>
          <w:szCs w:val="28"/>
          <w:lang w:val="en-US" w:eastAsia="zh-CN" w:bidi="ar-SA"/>
        </w:rPr>
        <w:t xml:space="preserve">第三章  合同</w:t>
      </w:r>
      <w:bookmarkEnd w:id="121"/>
      <w:r/>
      <w:bookmarkEnd w:id="122"/>
      <w:r/>
      <w:bookmarkEnd w:id="123"/>
      <w:r/>
      <w:bookmarkEnd w:id="124"/>
      <w:r/>
      <w:bookmarkEnd w:id="125"/>
      <w:r>
        <w:rPr>
          <w:rFonts w:hint="eastAsia" w:ascii="黑体" w:hAnsi="Times New Roman" w:eastAsia="黑体" w:cs="Times New Roman"/>
          <w:bCs/>
          <w:color w:val="000000"/>
          <w:sz w:val="44"/>
          <w:szCs w:val="28"/>
          <w:lang w:val="en-US" w:eastAsia="zh-CN" w:bidi="ar-SA"/>
        </w:rPr>
        <w:t xml:space="preserve">文本</w:t>
      </w:r>
      <w:r/>
    </w:p>
    <w:p>
      <w:pPr>
        <w:pStyle w:val="747"/>
        <w:ind w:left="0" w:right="0"/>
        <w:jc w:val="center"/>
        <w:keepLines w:val="0"/>
        <w:keepNext w:val="0"/>
        <w:spacing w:before="0" w:beforeAutospacing="0" w:after="0" w:afterAutospacing="0"/>
        <w:widowControl w:val="off"/>
        <w:rPr>
          <w:rFonts w:hint="default" w:ascii="Times New Roman" w:hAnsi="Times New Roman" w:cs="Times New Roman"/>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131" w:name="_Hlt16619369"/>
      <w:r/>
      <w:bookmarkEnd w:id="131"/>
      <w:r/>
      <w:bookmarkStart w:id="132" w:name="_Toc49090575"/>
      <w:r/>
      <w:bookmarkStart w:id="133" w:name="_Toc26554093"/>
      <w:r/>
      <w:bookmarkStart w:id="134" w:name="_Toc479757211"/>
      <w:r/>
      <w:bookmarkStart w:id="135" w:name="_Toc462564139"/>
      <w:r/>
      <w:r/>
    </w:p>
    <w:p>
      <w:pPr>
        <w:pStyle w:val="747"/>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72"/>
          <w:szCs w:val="72"/>
        </w:rPr>
        <w:t xml:space="preserve">建设工程施工合同</w:t>
      </w:r>
      <w:r>
        <w:rPr>
          <w:rFonts w:hint="default" w:ascii="Times New Roman" w:hAnsi="Times New Roman" w:cs="Times New Roman"/>
          <w:b/>
          <w:bCs/>
          <w:color w:val="000000"/>
          <w:sz w:val="52"/>
          <w:szCs w:val="52"/>
        </w:rPr>
        <w:br/>
      </w:r>
      <w:r>
        <w:rPr>
          <w:rFonts w:hint="default" w:ascii="Times New Roman" w:hAnsi="Times New Roman" w:cs="Times New Roman"/>
          <w:b/>
          <w:bCs/>
          <w:color w:val="000000"/>
          <w:sz w:val="52"/>
          <w:szCs w:val="52"/>
        </w:rPr>
        <w:t xml:space="preserve"> （示范文本）</w:t>
      </w:r>
      <w:r/>
    </w:p>
    <w:p>
      <w:pPr>
        <w:pStyle w:val="74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right="271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bCs/>
          <w:color w:val="000000"/>
          <w:sz w:val="32"/>
          <w:szCs w:val="32"/>
          <w:lang w:val="en-US" w:eastAsia="zh-CN"/>
        </w:rPr>
        <w:t xml:space="preserve">               </w:t>
      </w:r>
      <w:r>
        <w:rPr>
          <w:rFonts w:hint="default" w:ascii="Times New Roman" w:hAnsi="Times New Roman" w:cs="Times New Roman"/>
          <w:b/>
          <w:bCs/>
          <w:color w:val="000000"/>
          <w:sz w:val="32"/>
          <w:szCs w:val="32"/>
        </w:rPr>
        <w:t xml:space="preserve">住</w:t>
      </w:r>
      <w:r>
        <w:rPr>
          <w:rFonts w:hint="eastAsia" w:ascii="Times New Roman" w:hAnsi="Times New Roman" w:cs="Times New Roman"/>
          <w:b/>
          <w:bCs/>
          <w:color w:val="000000"/>
          <w:sz w:val="32"/>
          <w:szCs w:val="32"/>
          <w:lang w:eastAsia="zh-CN"/>
        </w:rPr>
        <w:t xml:space="preserve">房和</w:t>
      </w:r>
      <w:r>
        <w:rPr>
          <w:rFonts w:hint="default" w:ascii="Times New Roman" w:hAnsi="Times New Roman" w:cs="Times New Roman"/>
          <w:b/>
          <w:bCs/>
          <w:color w:val="000000"/>
          <w:sz w:val="32"/>
          <w:szCs w:val="32"/>
        </w:rPr>
        <w:t xml:space="preserve">城乡建设部</w:t>
      </w:r>
      <w:r/>
    </w:p>
    <w:p>
      <w:pPr>
        <w:pStyle w:val="747"/>
        <w:ind w:left="0" w:right="2719" w:firstLine="2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2"/>
          <w:szCs w:val="32"/>
        </w:rPr>
        <w:t xml:space="preserve">国家工商行政管理总局</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 </w:t>
      </w:r>
      <w:r/>
    </w:p>
    <w:p>
      <w:pPr>
        <w:pStyle w:val="74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center"/>
        <w:keepLines/>
        <w:keepNext/>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bookmarkStart w:id="136" w:name="_Toc256000080"/>
      <w:r/>
      <w:bookmarkStart w:id="137" w:name="_Toc16007"/>
      <w:r/>
      <w:bookmarkStart w:id="138" w:name="_Toc256000057"/>
      <w:r/>
      <w:bookmarkStart w:id="139" w:name="_Toc256000060"/>
      <w:r/>
      <w:bookmarkStart w:id="140" w:name="_Toc256000067"/>
      <w:r/>
      <w:r/>
    </w:p>
    <w:p>
      <w:pPr>
        <w:pStyle w:val="747"/>
        <w:jc w:val="center"/>
        <w:keepLines/>
        <w:keepNext/>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47"/>
        <w:jc w:val="center"/>
        <w:keepLines/>
        <w:keepNext/>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47"/>
        <w:jc w:val="center"/>
        <w:keepLines/>
        <w:keepNext/>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47"/>
        <w:jc w:val="center"/>
        <w:keepLines/>
        <w:keepNext/>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47"/>
        <w:jc w:val="center"/>
        <w:keepLines/>
        <w:keepNext/>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47"/>
        <w:jc w:val="center"/>
        <w:keepLines/>
        <w:keepNext/>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47"/>
        <w:jc w:val="both"/>
        <w:keepLines/>
        <w:keepNext/>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47"/>
        <w:jc w:val="both"/>
        <w:keepLines/>
        <w:keepNext/>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47"/>
        <w:jc w:val="center"/>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t xml:space="preserve">说  明</w:t>
      </w:r>
      <w:bookmarkEnd w:id="136"/>
      <w:r/>
      <w:bookmarkEnd w:id="137"/>
      <w:r/>
      <w:bookmarkEnd w:id="138"/>
      <w:r/>
      <w:bookmarkEnd w:id="139"/>
      <w:r/>
      <w:bookmarkEnd w:id="140"/>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4"/>
          <w:szCs w:val="24"/>
        </w:rPr>
        <w:t xml:space="preserve">为了指导建设工程施工合同当事人的签约行为，维护合同当事人的合法权益，依据《中华人民共和国</w:t>
      </w:r>
      <w:r>
        <w:rPr>
          <w:rFonts w:hint="default" w:ascii="仿宋_GB2312" w:eastAsia="仿宋_GB2312" w:cs="仿宋_GB2312"/>
          <w:color w:val="000000"/>
          <w:sz w:val="24"/>
          <w:szCs w:val="24"/>
        </w:rPr>
        <w:t xml:space="preserve">民法典</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中华人民共和国建筑法</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中华人民共和国招标投标法》以及相关法律法规，住</w:t>
      </w:r>
      <w:r>
        <w:rPr>
          <w:rFonts w:hint="eastAsia" w:ascii="仿宋_GB2312" w:eastAsia="仿宋_GB2312" w:cs="仿宋_GB2312"/>
          <w:color w:val="000000"/>
          <w:sz w:val="24"/>
          <w:szCs w:val="24"/>
          <w:lang w:eastAsia="zh-CN"/>
        </w:rPr>
        <w:t xml:space="preserve">房和</w:t>
      </w:r>
      <w:r>
        <w:rPr>
          <w:rFonts w:hint="default" w:ascii="仿宋_GB2312" w:eastAsia="仿宋_GB2312" w:cs="仿宋_GB2312"/>
          <w:color w:val="000000"/>
          <w:sz w:val="24"/>
          <w:szCs w:val="24"/>
        </w:rPr>
        <w:t xml:space="preserve">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4"/>
          <w:szCs w:val="24"/>
        </w:rPr>
        <w:t xml:space="preserve">一、《示范文本》的组成</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《示范文本》由合同协议书、通用合同条款和专用合同条款三部分组成。</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（一）合同协议书</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（二）通用合同条款</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通用合同条款是合同当事人根据《中华人民共和国建筑法</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中华人民共和国民法典》等法律法规的规定，就工程建设的实施及相关事项，对合同当事人的权利义务作出的原则性约定。</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（三）专用合同条款</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pStyle w:val="747"/>
        <w:ind w:left="0" w:right="25"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1.专用合同条款的编号应与相应的通用合同条款的编号一致；</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2.合同当事人可以通过对专用合同条款的修改，满足具体建设工程的特殊要求，避免直接修改通用合同条款；</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3.在专用合同条款中有横道线的地方，合同当事人可针对相应的通用合同条款进行细化、完善、补充、修改或另行约定；如无细化、完善、补充、修改或另行约定，则填写“无”或划</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二、《示范文本》的性质和适用范围</w:t>
      </w:r>
      <w:r/>
    </w:p>
    <w:p>
      <w:pPr>
        <w:pStyle w:val="74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24"/>
          <w:szCs w:val="24"/>
        </w:rPr>
        <w:t xml:space="preserve">《示范文本》为非强制性使用文本。《示范文本》适用于房屋建筑工程、土木工程、线路管道和设备安装工程、装修工程等建设工程的施工承发包活动</w:t>
      </w:r>
      <w:r>
        <w:rPr>
          <w:rFonts w:hint="eastAsia" w:ascii="仿宋_GB2312" w:eastAsia="仿宋_GB2312" w:cs="仿宋_GB2312"/>
          <w:color w:val="000000"/>
          <w:sz w:val="24"/>
          <w:szCs w:val="24"/>
          <w:lang w:eastAsia="zh-CN"/>
        </w:rPr>
        <w:t xml:space="preserve">，</w:t>
      </w:r>
      <w:r>
        <w:rPr>
          <w:rFonts w:hint="default" w:ascii="仿宋_GB2312" w:eastAsia="仿宋_GB2312" w:cs="仿宋_GB2312"/>
          <w:color w:val="000000"/>
          <w:sz w:val="24"/>
          <w:szCs w:val="24"/>
        </w:rPr>
        <w:t xml:space="preserve">合同当事人可结合建设工程具体情况，根据《示范文本》订立合同，并按照法律法规规定和合同约定承担相应的法律责任及合同权利义务。</w:t>
      </w:r>
      <w:r/>
    </w:p>
    <w:p>
      <w:pPr>
        <w:pStyle w:val="747"/>
        <w:ind w:left="0" w:firstLine="198"/>
        <w:jc w:val="center"/>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以下为成交后</w:t>
      </w:r>
      <w:r>
        <w:rPr>
          <w:rFonts w:hint="eastAsia" w:ascii="宋体" w:hAnsi="宋体" w:cs="宋体"/>
          <w:color w:val="000000"/>
          <w:sz w:val="24"/>
          <w:szCs w:val="24"/>
          <w:lang w:eastAsia="zh-CN"/>
        </w:rPr>
        <w:t xml:space="preserve">签订</w:t>
      </w:r>
      <w:r>
        <w:rPr>
          <w:rFonts w:hint="eastAsia" w:ascii="宋体" w:hAnsi="宋体" w:eastAsia="宋体" w:cs="宋体"/>
          <w:color w:val="000000"/>
          <w:sz w:val="24"/>
          <w:szCs w:val="24"/>
        </w:rPr>
        <w:t xml:space="preserve">本项目合同的通用条款，成交供应商不得提出实质性的修改。</w:t>
      </w:r>
      <w:r/>
    </w:p>
    <w:p>
      <w:pPr>
        <w:pStyle w:val="747"/>
        <w:ind w:left="0" w:firstLine="198"/>
        <w:jc w:val="center"/>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198"/>
        <w:jc w:val="center"/>
        <w:keepLines/>
        <w:keepNext/>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47"/>
        <w:ind w:lef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第一部分 合同协议书</w:t>
      </w:r>
      <w:r/>
    </w:p>
    <w:p>
      <w:pPr>
        <w:pStyle w:val="747"/>
        <w:ind w:left="0" w:firstLine="2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2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发包人（全称）：</w:t>
      </w:r>
      <w:r>
        <w:rPr>
          <w:rFonts w:hint="eastAsia" w:ascii="宋体" w:hAnsi="宋体" w:eastAsia="宋体" w:cs="宋体"/>
          <w:b/>
          <w:bCs/>
          <w:color w:val="000000"/>
          <w:sz w:val="24"/>
          <w:szCs w:val="24"/>
          <w:u w:val="single"/>
        </w:rPr>
        <w:t xml:space="preserve">沭阳县</w:t>
      </w:r>
      <w:r>
        <w:rPr>
          <w:rFonts w:hint="eastAsia" w:ascii="宋体" w:hAnsi="宋体" w:cs="宋体"/>
          <w:b/>
          <w:bCs/>
          <w:color w:val="000000"/>
          <w:sz w:val="24"/>
          <w:szCs w:val="24"/>
          <w:u w:val="single"/>
          <w:lang w:eastAsia="zh-CN"/>
        </w:rPr>
        <w:t xml:space="preserve">李恒镇</w:t>
      </w:r>
      <w:r>
        <w:rPr>
          <w:rFonts w:hint="eastAsia" w:ascii="宋体" w:hAnsi="宋体" w:eastAsia="宋体" w:cs="宋体"/>
          <w:b/>
          <w:bCs/>
          <w:color w:val="000000"/>
          <w:sz w:val="24"/>
          <w:szCs w:val="24"/>
          <w:u w:val="single"/>
        </w:rPr>
        <w:t xml:space="preserve">人民政府</w:t>
      </w:r>
      <w:r/>
    </w:p>
    <w:p>
      <w:pPr>
        <w:pStyle w:val="747"/>
        <w:ind w:left="0" w:firstLine="2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承包人（全称）：</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rPr>
        <w:t xml:space="preserve">  </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中华人民共和国建筑法》及有关法律规定，遵循平等、自愿、公平和诚实信用的原则，双方就施工及有关事项协商一致，共同达成如下协议：</w:t>
      </w:r>
      <w:r/>
    </w:p>
    <w:p>
      <w:pPr>
        <w:pStyle w:val="747"/>
        <w:ind w:left="0" w:firstLine="20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1" w:name="_Toc6040"/>
      <w:r>
        <w:rPr>
          <w:rFonts w:hint="eastAsia" w:ascii="宋体" w:hAnsi="宋体" w:eastAsia="宋体" w:cs="宋体"/>
          <w:color w:val="000000"/>
          <w:sz w:val="24"/>
          <w:szCs w:val="24"/>
        </w:rPr>
        <w:t xml:space="preserve">一、工程概况</w:t>
      </w:r>
      <w:bookmarkEnd w:id="141"/>
      <w:r/>
      <w:r/>
    </w:p>
    <w:p>
      <w:pPr>
        <w:pStyle w:val="747"/>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1.工程名称：</w:t>
      </w:r>
      <w:r>
        <w:rPr>
          <w:rFonts w:hint="eastAsia" w:ascii="宋体" w:hAnsi="宋体" w:cs="宋体"/>
          <w:color w:val="000000"/>
          <w:sz w:val="24"/>
          <w:szCs w:val="24"/>
          <w:u w:val="single"/>
          <w:lang w:eastAsia="zh-CN"/>
        </w:rPr>
        <w:t xml:space="preserve">沭阳县李恒镇2025年度宜居宜业和美乡村建设项目</w:t>
      </w:r>
      <w:r>
        <w:rPr>
          <w:rFonts w:hint="eastAsia" w:ascii="宋体" w:hAnsi="宋体" w:eastAsia="宋体" w:cs="宋体"/>
          <w:color w:val="000000"/>
          <w:sz w:val="24"/>
          <w:szCs w:val="24"/>
        </w:rPr>
        <w:t xml:space="preserve">。</w:t>
      </w:r>
      <w:r/>
    </w:p>
    <w:p>
      <w:pPr>
        <w:pStyle w:val="747"/>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2.工程地点：</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3.工程立项批准文号：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4.资金来源：</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5.工程内容：</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pStyle w:val="747"/>
        <w:ind w:left="0" w:firstLine="54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6.工程承包范围：</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具体详见工程量清单。</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bookmarkStart w:id="142" w:name="_Toc9048"/>
      <w:r>
        <w:rPr>
          <w:rFonts w:hint="eastAsia" w:ascii="宋体" w:hAnsi="宋体" w:eastAsia="宋体" w:cs="宋体"/>
          <w:color w:val="000000"/>
          <w:sz w:val="24"/>
          <w:szCs w:val="24"/>
        </w:rPr>
        <w:t xml:space="preserve">二、合同工期</w:t>
      </w:r>
      <w:bookmarkEnd w:id="142"/>
      <w:r/>
      <w:r/>
    </w:p>
    <w:p>
      <w:pPr>
        <w:pStyle w:val="747"/>
        <w:ind w:left="0" w:firstLine="4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计划开工日期：</w:t>
      </w:r>
      <w:r>
        <w:rPr>
          <w:rFonts w:hint="eastAsia" w:ascii="宋体" w:hAnsi="宋体" w:eastAsia="宋体" w:cs="宋体"/>
          <w:color w:val="000000"/>
          <w:sz w:val="24"/>
          <w:szCs w:val="24"/>
          <w:u w:val="single"/>
        </w:rPr>
        <w:t xml:space="preserve">   年  月  日</w:t>
      </w:r>
      <w:r>
        <w:rPr>
          <w:rFonts w:hint="eastAsia" w:ascii="宋体" w:hAnsi="宋体" w:eastAsia="宋体" w:cs="宋体"/>
          <w:color w:val="000000"/>
          <w:sz w:val="24"/>
          <w:szCs w:val="24"/>
        </w:rPr>
        <w:t xml:space="preserve">。</w:t>
      </w:r>
      <w:r/>
    </w:p>
    <w:p>
      <w:pPr>
        <w:pStyle w:val="747"/>
        <w:ind w:left="0" w:firstLine="4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计划竣工日期：</w:t>
      </w:r>
      <w:r>
        <w:rPr>
          <w:rFonts w:hint="eastAsia" w:ascii="宋体" w:hAnsi="宋体" w:eastAsia="宋体" w:cs="宋体"/>
          <w:color w:val="000000"/>
          <w:sz w:val="24"/>
          <w:szCs w:val="24"/>
          <w:u w:val="single"/>
        </w:rPr>
        <w:t xml:space="preserve">   年  月  日</w:t>
      </w:r>
      <w:r>
        <w:rPr>
          <w:rFonts w:hint="eastAsia" w:ascii="宋体" w:hAnsi="宋体" w:eastAsia="宋体" w:cs="宋体"/>
          <w:color w:val="000000"/>
          <w:sz w:val="24"/>
          <w:szCs w:val="24"/>
        </w:rPr>
        <w:t xml:space="preserve">。</w:t>
      </w:r>
      <w:r/>
    </w:p>
    <w:p>
      <w:pPr>
        <w:pStyle w:val="747"/>
        <w:ind w:left="0" w:firstLine="4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工期总日历天数：</w:t>
      </w:r>
      <w:r>
        <w:rPr>
          <w:rFonts w:hint="eastAsia" w:ascii="宋体" w:hAnsi="宋体" w:eastAsia="宋体" w:cs="宋体"/>
          <w:color w:val="000000"/>
          <w:sz w:val="24"/>
          <w:szCs w:val="24"/>
          <w:u w:val="single"/>
        </w:rPr>
        <w:t xml:space="preserve">    日历天</w:t>
      </w:r>
      <w:r>
        <w:rPr>
          <w:rFonts w:hint="eastAsia" w:ascii="宋体" w:hAnsi="宋体" w:eastAsia="宋体" w:cs="宋体"/>
          <w:color w:val="000000"/>
          <w:sz w:val="24"/>
          <w:szCs w:val="24"/>
        </w:rPr>
        <w:t xml:space="preserve">。工期总日历天数与根据前述计划开竣工日期计算的工期天数不一致的，以工期总日历天数为准。</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3" w:name="_Toc4850"/>
      <w:r>
        <w:rPr>
          <w:rFonts w:hint="eastAsia" w:ascii="宋体" w:hAnsi="宋体" w:eastAsia="宋体" w:cs="宋体"/>
          <w:color w:val="000000"/>
          <w:sz w:val="24"/>
          <w:szCs w:val="24"/>
        </w:rPr>
        <w:t xml:space="preserve">三、质量标准</w:t>
      </w:r>
      <w:bookmarkEnd w:id="143"/>
      <w:r/>
      <w:r/>
    </w:p>
    <w:p>
      <w:pPr>
        <w:pStyle w:val="747"/>
        <w:ind w:left="0" w:firstLine="48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rPr>
        <w:t xml:space="preserve"> 合格  </w:t>
      </w:r>
      <w:r>
        <w:rPr>
          <w:rFonts w:hint="eastAsia" w:ascii="宋体" w:hAnsi="宋体" w:eastAsia="宋体" w:cs="宋体"/>
          <w:color w:val="000000"/>
          <w:sz w:val="24"/>
          <w:szCs w:val="24"/>
        </w:rPr>
        <w:t xml:space="preserve">标准  </w:t>
      </w:r>
      <w:bookmarkStart w:id="144" w:name="_Toc17541"/>
      <w:r/>
      <w:r/>
    </w:p>
    <w:p>
      <w:pPr>
        <w:pStyle w:val="747"/>
        <w:ind w:left="0" w:firstLine="48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四、签约合同价与合同价格形式</w:t>
      </w:r>
      <w:r>
        <w:rPr>
          <w:rFonts w:hint="eastAsia" w:ascii="宋体" w:hAnsi="宋体" w:eastAsia="宋体" w:cs="宋体"/>
          <w:color w:val="000000"/>
          <w:sz w:val="24"/>
          <w:szCs w:val="24"/>
        </w:rPr>
        <w:tab/>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1.签约合同价为：</w:t>
      </w:r>
      <w:r/>
    </w:p>
    <w:p>
      <w:pPr>
        <w:pStyle w:val="747"/>
        <w:ind w:left="0" w:firstLine="7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15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固定单价合同</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5" w:name="_Toc17361"/>
      <w:r>
        <w:rPr>
          <w:rFonts w:hint="eastAsia" w:ascii="宋体" w:hAnsi="宋体" w:eastAsia="宋体" w:cs="宋体"/>
          <w:color w:val="000000"/>
          <w:sz w:val="24"/>
          <w:szCs w:val="24"/>
        </w:rPr>
        <w:t xml:space="preserve">五、项目经理</w:t>
      </w:r>
      <w:bookmarkEnd w:id="145"/>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6" w:name="_Toc2638"/>
      <w:r>
        <w:rPr>
          <w:rFonts w:hint="eastAsia" w:ascii="宋体" w:hAnsi="宋体" w:eastAsia="宋体" w:cs="宋体"/>
          <w:color w:val="000000"/>
          <w:sz w:val="24"/>
          <w:szCs w:val="24"/>
        </w:rPr>
        <w:t xml:space="preserve">六、合同文件构成</w:t>
      </w:r>
      <w:bookmarkEnd w:id="146"/>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本协议书与下列文件一起构成合同文件：</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（1）中标通知书（如果有）；</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（2）投标函及其附录（如果有）；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（3）专用合同条款及其附件；</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（4）通用合同条款；</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（5）技术标准和要求；</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（6）图纸；</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（7）已标价工程量清单或预算书；</w:t>
      </w:r>
      <w:r/>
    </w:p>
    <w:p>
      <w:pPr>
        <w:pStyle w:val="747"/>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（8）其他合同文件。</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在合同订立及履行过程中形成的与合同有关的文件均构成合同文件组成部分。</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上述各项合同文件包括合同当事人就该项合同文件所作出的补充和修改，属于同</w:t>
      </w:r>
      <w:r>
        <w:rPr>
          <w:rFonts w:hint="eastAsia" w:ascii="宋体" w:hAnsi="宋体" w:cs="宋体"/>
          <w:color w:val="000000"/>
          <w:sz w:val="24"/>
          <w:szCs w:val="24"/>
          <w:lang w:eastAsia="zh-CN"/>
        </w:rPr>
        <w:t xml:space="preserve">一项</w:t>
      </w:r>
      <w:r>
        <w:rPr>
          <w:rFonts w:hint="eastAsia" w:ascii="宋体" w:hAnsi="宋体" w:eastAsia="宋体" w:cs="宋体"/>
          <w:color w:val="000000"/>
          <w:sz w:val="24"/>
          <w:szCs w:val="24"/>
        </w:rPr>
        <w:t xml:space="preserve">内容的文件，应以最新签署的为准。专用合同条款及其附件须经合同当事人签字或盖章。</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bookmarkStart w:id="147" w:name="_Toc10345"/>
      <w:r>
        <w:rPr>
          <w:rFonts w:hint="eastAsia" w:ascii="宋体" w:hAnsi="宋体" w:eastAsia="宋体" w:cs="宋体"/>
          <w:color w:val="000000"/>
          <w:sz w:val="24"/>
          <w:szCs w:val="24"/>
        </w:rPr>
        <w:t xml:space="preserve">七、承诺</w:t>
      </w:r>
      <w:bookmarkEnd w:id="147"/>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4.本项目为施工总承包项目，如果中标单位不具备相应专业承包的资质，经业主单位同意后由中标单位专业分包给其具有相应资质的单位实施，并由中标单位承担全部费用和责任。</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八、词语含义</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本协议书中词语含义与第二部分通用合同条款中赋予的含义相同。</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  </w:t>
      </w:r>
      <w:bookmarkStart w:id="148" w:name="_Toc32086"/>
      <w:r>
        <w:rPr>
          <w:rFonts w:hint="eastAsia" w:ascii="宋体" w:hAnsi="宋体" w:eastAsia="宋体" w:cs="宋体"/>
          <w:color w:val="000000"/>
          <w:sz w:val="24"/>
          <w:szCs w:val="24"/>
        </w:rPr>
        <w:t xml:space="preserve">九、签订时间</w:t>
      </w:r>
      <w:bookmarkEnd w:id="148"/>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本合同于</w:t>
      </w:r>
      <w:r>
        <w:rPr>
          <w:rFonts w:hint="eastAsia" w:ascii="宋体" w:hAnsi="宋体" w:eastAsia="宋体" w:cs="宋体"/>
          <w:color w:val="000000"/>
          <w:sz w:val="24"/>
          <w:szCs w:val="24"/>
          <w:u w:val="single"/>
        </w:rPr>
        <w:t xml:space="preserve">2025</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49" w:name="_Toc9472"/>
      <w:r>
        <w:rPr>
          <w:rFonts w:hint="eastAsia" w:ascii="宋体" w:hAnsi="宋体" w:eastAsia="宋体" w:cs="宋体"/>
          <w:color w:val="000000"/>
          <w:sz w:val="24"/>
          <w:szCs w:val="24"/>
        </w:rPr>
        <w:t xml:space="preserve">十、签订地点</w:t>
      </w:r>
      <w:bookmarkEnd w:id="14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本合同在</w:t>
      </w:r>
      <w:r>
        <w:rPr>
          <w:rFonts w:hint="eastAsia" w:ascii="宋体" w:hAnsi="宋体" w:eastAsia="宋体" w:cs="宋体"/>
          <w:color w:val="000000"/>
          <w:sz w:val="24"/>
          <w:szCs w:val="24"/>
          <w:u w:val="single"/>
        </w:rPr>
        <w:t xml:space="preserve">沭阳县</w:t>
      </w:r>
      <w:r>
        <w:rPr>
          <w:rFonts w:hint="eastAsia" w:ascii="宋体" w:hAnsi="宋体" w:cs="宋体"/>
          <w:color w:val="000000"/>
          <w:sz w:val="24"/>
          <w:szCs w:val="24"/>
          <w:u w:val="single"/>
          <w:lang w:eastAsia="zh-CN"/>
        </w:rPr>
        <w:t xml:space="preserve">李恒镇</w:t>
      </w:r>
      <w:r>
        <w:rPr>
          <w:rFonts w:hint="eastAsia" w:ascii="宋体" w:hAnsi="宋体" w:eastAsia="宋体" w:cs="宋体"/>
          <w:color w:val="000000"/>
          <w:sz w:val="24"/>
          <w:szCs w:val="24"/>
          <w:u w:val="single"/>
        </w:rPr>
        <w:t xml:space="preserve">人民政府</w:t>
      </w:r>
      <w:r>
        <w:rPr>
          <w:rFonts w:hint="eastAsia" w:ascii="宋体" w:hAnsi="宋体" w:eastAsia="宋体" w:cs="宋体"/>
          <w:color w:val="000000"/>
          <w:sz w:val="24"/>
          <w:szCs w:val="24"/>
        </w:rPr>
        <w:t xml:space="preserve">签订。</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50" w:name="_Toc24092"/>
      <w:r>
        <w:rPr>
          <w:rFonts w:hint="eastAsia" w:ascii="宋体" w:hAnsi="宋体" w:eastAsia="宋体" w:cs="宋体"/>
          <w:color w:val="000000"/>
          <w:sz w:val="24"/>
          <w:szCs w:val="24"/>
        </w:rPr>
        <w:t xml:space="preserve">十一、补充协议</w:t>
      </w:r>
      <w:bookmarkEnd w:id="150"/>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合同未尽事宜，合同当事人另行签订补充协议，补充协议是合同的组成部分。</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51" w:name="_Toc30764"/>
      <w:r>
        <w:rPr>
          <w:rFonts w:hint="eastAsia" w:ascii="宋体" w:hAnsi="宋体" w:eastAsia="宋体" w:cs="宋体"/>
          <w:color w:val="000000"/>
          <w:sz w:val="24"/>
          <w:szCs w:val="24"/>
        </w:rPr>
        <w:t xml:space="preserve">十二、合同生效</w:t>
      </w:r>
      <w:bookmarkEnd w:id="15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single"/>
        </w:rPr>
        <w:t xml:space="preserve">  签订之日  </w:t>
      </w:r>
      <w:r>
        <w:rPr>
          <w:rFonts w:hint="eastAsia" w:ascii="宋体" w:hAnsi="宋体" w:eastAsia="宋体" w:cs="宋体"/>
          <w:color w:val="000000"/>
          <w:sz w:val="24"/>
          <w:szCs w:val="24"/>
        </w:rPr>
        <w:t xml:space="preserve">起生效。</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bookmarkStart w:id="152" w:name="_Toc6339"/>
      <w:r>
        <w:rPr>
          <w:rFonts w:hint="eastAsia" w:ascii="宋体" w:hAnsi="宋体" w:eastAsia="宋体" w:cs="宋体"/>
          <w:color w:val="000000"/>
          <w:sz w:val="24"/>
          <w:szCs w:val="24"/>
        </w:rPr>
        <w:t xml:space="preserve">十三、合同份数</w:t>
      </w:r>
      <w:bookmarkEnd w:id="152"/>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份，均具有同等法律效力，发包人执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份，承包人执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承包人：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法定代表人或其委托代理人：     法定代表人或其委托代理人：</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                       （签字）</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组织机构代码：                组织机构代码：</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  址：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地  址：</w:t>
      </w:r>
      <w:r/>
    </w:p>
    <w:p>
      <w:pPr>
        <w:pStyle w:val="747"/>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邮政编码：                  邮政编码：</w:t>
      </w:r>
      <w:r/>
    </w:p>
    <w:p>
      <w:pPr>
        <w:pStyle w:val="747"/>
        <w:ind w:left="0" w:firstLine="560"/>
        <w:jc w:val="both"/>
        <w:keepLines w:val="0"/>
        <w:keepNext w:val="0"/>
        <w:spacing w:before="0" w:beforeAutospacing="0" w:after="0" w:afterAutospacing="0" w:line="0" w:lineRule="atLeast"/>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法定代表人：                                  </w:t>
      </w:r>
      <w:r>
        <w:rPr>
          <w:rFonts w:hint="eastAsia" w:ascii="宋体" w:hAnsi="宋体" w:eastAsia="宋体" w:cs="宋体"/>
          <w:color w:val="000000"/>
          <w:sz w:val="24"/>
          <w:szCs w:val="24"/>
          <w:lang w:val="en-US" w:eastAsia="zh-CN"/>
        </w:rPr>
        <w:t xml:space="preserve">法定代表人：</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委托代理人：                 委托代理人：</w:t>
      </w:r>
      <w:r/>
    </w:p>
    <w:p>
      <w:pPr>
        <w:pStyle w:val="747"/>
        <w:ind w:left="0" w:firstLine="5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53" w:name="_Toc256000062"/>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bookmarkStart w:id="154" w:name="_Toc256000081"/>
      <w:r/>
      <w:bookmarkStart w:id="155" w:name="_Toc31869"/>
      <w:r/>
      <w:bookmarkStart w:id="156" w:name="_Toc256000069"/>
      <w:r/>
      <w:bookmarkStart w:id="157" w:name="_Toc256000064"/>
      <w:r/>
      <w:bookmarkStart w:id="158" w:name="_Toc351203494"/>
      <w:r/>
      <w:bookmarkStart w:id="159" w:name="_Toc28121"/>
      <w:r>
        <w:rPr>
          <w:rFonts w:hint="eastAsia" w:ascii="宋体" w:hAnsi="宋体" w:eastAsia="宋体" w:cs="宋体"/>
          <w:b/>
          <w:bCs/>
          <w:color w:val="000000"/>
          <w:sz w:val="32"/>
          <w:szCs w:val="32"/>
        </w:rPr>
        <w:t xml:space="preserve">第二部分 通用合同条款</w:t>
      </w:r>
      <w:bookmarkEnd w:id="154"/>
      <w:r/>
      <w:bookmarkEnd w:id="155"/>
      <w:r/>
      <w:bookmarkEnd w:id="156"/>
      <w:r/>
      <w:bookmarkEnd w:id="157"/>
      <w:r/>
      <w:bookmarkEnd w:id="158"/>
      <w:r/>
      <w:bookmarkEnd w:id="159"/>
      <w:r/>
      <w:bookmarkStart w:id="160" w:name="_Toc337558727"/>
      <w:r/>
      <w:r/>
    </w:p>
    <w:p>
      <w:pPr>
        <w:pStyle w:val="747"/>
        <w:ind w:left="0" w:firstLine="5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执行（GF-2017-0201）示范文本内容，请各供应商自行查询。</w:t>
      </w:r>
      <w:r/>
    </w:p>
    <w:p>
      <w:pPr>
        <w:pStyle w:val="747"/>
        <w:jc w:val="center"/>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1" w:name="_Toc118"/>
      <w:r/>
      <w:bookmarkStart w:id="162" w:name="_Toc256000065"/>
      <w:r/>
      <w:bookmarkStart w:id="163" w:name="_Toc256000070"/>
      <w:r/>
      <w:bookmarkStart w:id="164" w:name="_Toc3403"/>
      <w:r/>
      <w:bookmarkStart w:id="165" w:name="_Toc256000063"/>
      <w:r/>
      <w:bookmarkStart w:id="166" w:name="_Toc256000082"/>
      <w:r>
        <w:rPr>
          <w:rFonts w:hint="eastAsia" w:ascii="宋体" w:hAnsi="宋体" w:eastAsia="宋体" w:cs="宋体"/>
          <w:b/>
          <w:bCs/>
          <w:color w:val="000000"/>
          <w:sz w:val="32"/>
          <w:szCs w:val="32"/>
        </w:rPr>
        <w:t xml:space="preserve">第三部分 专用合同条款</w:t>
      </w:r>
      <w:bookmarkEnd w:id="161"/>
      <w:r/>
      <w:bookmarkEnd w:id="162"/>
      <w:r/>
      <w:bookmarkEnd w:id="163"/>
      <w:r/>
      <w:bookmarkEnd w:id="164"/>
      <w:r/>
      <w:bookmarkEnd w:id="165"/>
      <w:r/>
      <w:bookmarkEnd w:id="166"/>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7" w:name="_Toc12209"/>
      <w:r>
        <w:rPr>
          <w:rFonts w:hint="eastAsia" w:ascii="宋体" w:hAnsi="宋体" w:eastAsia="宋体" w:cs="宋体"/>
          <w:color w:val="000000"/>
          <w:sz w:val="24"/>
          <w:szCs w:val="24"/>
        </w:rPr>
        <w:t xml:space="preserve">1</w:t>
      </w:r>
      <w:bookmarkStart w:id="168" w:name="_Toc296891196"/>
      <w:r/>
      <w:bookmarkStart w:id="169" w:name="_Toc296944495"/>
      <w:r/>
      <w:bookmarkStart w:id="170" w:name="_Toc296890984"/>
      <w:r/>
      <w:bookmarkStart w:id="171" w:name="_Toc296347155"/>
      <w:r/>
      <w:bookmarkStart w:id="172" w:name="_Toc297048342"/>
      <w:r/>
      <w:bookmarkStart w:id="173" w:name="_Toc296346657"/>
      <w:r/>
      <w:bookmarkStart w:id="174" w:name="_Toc292559866"/>
      <w:r/>
      <w:bookmarkStart w:id="175" w:name="_Toc296503156"/>
      <w:r/>
      <w:bookmarkStart w:id="176" w:name="_Toc297120456"/>
      <w:r/>
      <w:bookmarkStart w:id="177" w:name="_Toc292559361"/>
      <w:r>
        <w:rPr>
          <w:rFonts w:hint="eastAsia" w:ascii="宋体" w:hAnsi="宋体" w:eastAsia="宋体" w:cs="宋体"/>
          <w:color w:val="000000"/>
          <w:sz w:val="24"/>
          <w:szCs w:val="24"/>
        </w:rPr>
        <w:t xml:space="preserve">. 一般约定</w:t>
      </w:r>
      <w:bookmarkEnd w:id="167"/>
      <w:r/>
      <w:bookmarkEnd w:id="168"/>
      <w:r/>
      <w:bookmarkEnd w:id="169"/>
      <w:r/>
      <w:bookmarkEnd w:id="170"/>
      <w:r/>
      <w:bookmarkEnd w:id="171"/>
      <w:r/>
      <w:bookmarkEnd w:id="172"/>
      <w:r/>
      <w:bookmarkEnd w:id="173"/>
      <w:r/>
      <w:bookmarkEnd w:id="174"/>
      <w:r/>
      <w:bookmarkEnd w:id="175"/>
      <w:r/>
      <w:bookmarkEnd w:id="176"/>
      <w:r/>
      <w:bookmarkEnd w:id="177"/>
      <w:r/>
      <w:r/>
    </w:p>
    <w:p>
      <w:pPr>
        <w:pStyle w:val="747"/>
        <w:ind w:left="0" w:firstLine="56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78" w:name="_Toc22202"/>
      <w:r>
        <w:rPr>
          <w:rFonts w:hint="eastAsia" w:ascii="宋体" w:hAnsi="宋体" w:eastAsia="宋体" w:cs="宋体"/>
          <w:color w:val="000000"/>
          <w:sz w:val="24"/>
          <w:szCs w:val="24"/>
        </w:rPr>
        <w:t xml:space="preserve">1.1 词语定义</w:t>
      </w:r>
      <w:bookmarkEnd w:id="178"/>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1.1.1合同</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1.1.1.10其他合同文件包括：</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1</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施工招标文件（包括修改澄清通知）及答疑、响应文件及附件；</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2</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明确双方权利、义务的纪要、协议；（3）双方有关工程的合同洽商、变更等书面协议或文件等 。</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 合同当事人及其他相关方</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1.1.2.4监理人：</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名    称：</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资质类别和等级：</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电子信箱：</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通信地址：</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1.1.2.5设计人：</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名    称：</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资质类别和等级：</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p>
    <w:p>
      <w:pPr>
        <w:pStyle w:val="747"/>
        <w:ind w:left="-420" w:right="-420" w:firstLine="11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电子信箱：</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通信地址：</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 工程和设备</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现场临时办公及施工场地</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按照设计图纸确定</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合同履行中确定</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1.3法律 </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需要明示的法律、行政法规：《中华人民共和国民法典</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中华人民共和国建筑法</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中华人民共和国招标投标法</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中华人民共和国安全生产法</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建设工程质量管理条例》以及其它有关法律法规</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 标准和规范</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国家和地方现行的有关国家标准、行业标准、工程所在地的地方性标准，以及相应的规范、规程、施工图等上述规范若有未指明的标准、规范，则采用国家通用标准、规范。</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79" w:name="_Toc17824"/>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bookmarkEnd w:id="17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不采用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不采用</w:t>
      </w:r>
      <w:r>
        <w:rPr>
          <w:rFonts w:hint="eastAsia" w:ascii="宋体" w:hAnsi="宋体" w:eastAsia="宋体" w:cs="宋体"/>
          <w:color w:val="000000"/>
          <w:sz w:val="24"/>
          <w:szCs w:val="24"/>
        </w:rPr>
        <w:t xml:space="preserve">。</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szCs w:val="24"/>
          <w:u w:val="single"/>
        </w:rPr>
        <w:t xml:space="preserve">按通用条款执行 。</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0" w:name="_Toc1630"/>
      <w:r>
        <w:rPr>
          <w:rFonts w:hint="eastAsia" w:ascii="宋体" w:hAnsi="宋体" w:eastAsia="宋体" w:cs="宋体"/>
          <w:color w:val="000000"/>
          <w:sz w:val="24"/>
          <w:szCs w:val="24"/>
        </w:rPr>
        <w:t xml:space="preserve">1.5 合同文件的优先顺序</w:t>
      </w:r>
      <w:bookmarkEnd w:id="180"/>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00"/>
          <w:sz w:val="24"/>
          <w:szCs w:val="24"/>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1" w:name="_Toc12161"/>
      <w:r>
        <w:rPr>
          <w:rFonts w:hint="eastAsia" w:ascii="宋体" w:hAnsi="宋体" w:eastAsia="宋体" w:cs="宋体"/>
          <w:color w:val="000000"/>
          <w:sz w:val="24"/>
          <w:szCs w:val="24"/>
        </w:rPr>
        <w:t xml:space="preserve">1.6 图纸和承包人文件</w:t>
      </w:r>
      <w:bookmarkEnd w:id="181"/>
      <w:r>
        <w:rPr>
          <w:rFonts w:hint="eastAsia" w:ascii="宋体" w:hAnsi="宋体" w:eastAsia="宋体" w:cs="宋体"/>
          <w:color w:val="000000"/>
          <w:sz w:val="24"/>
          <w:szCs w:val="24"/>
        </w:rPr>
        <w:tab/>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 图纸的提供</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1"/>
          <w:szCs w:val="21"/>
          <w:u w:val="single"/>
        </w:rPr>
        <w:t xml:space="preserve">签订合同后7天内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1"/>
          <w:szCs w:val="21"/>
          <w:u w:val="single"/>
        </w:rPr>
        <w:t xml:space="preserve">肆份</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1"/>
          <w:szCs w:val="21"/>
          <w:u w:val="single"/>
        </w:rPr>
        <w:t xml:space="preserve">本合同工程内容相关的图纸，承包人收到图纸后应认真核对，如发现有明显错误或遗漏，应立即以书面形式报告发包人，否则应承担全部责任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1.6.4 承包人文件</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施工组织设计及方案</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开工前</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肆份</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书面文件</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收到文件后7天内审查</w:t>
      </w:r>
      <w:r>
        <w:rPr>
          <w:rFonts w:hint="eastAsia" w:ascii="宋体" w:hAnsi="宋体" w:cs="宋体"/>
          <w:color w:val="000000"/>
          <w:sz w:val="24"/>
          <w:szCs w:val="24"/>
          <w:u w:val="single"/>
          <w:lang w:eastAsia="zh-CN"/>
        </w:rPr>
        <w:t xml:space="preserve">完成</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1.6.5 现场图纸准备</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00"/>
          <w:sz w:val="24"/>
          <w:szCs w:val="24"/>
          <w:u w:val="single"/>
        </w:rPr>
        <w:t xml:space="preserve"> 承包人应在施工现场保留一套完整的图纸和承包文件，供发包人、监理人及有关人员进行工程检查、使用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2" w:name="_Toc30451"/>
      <w:r>
        <w:rPr>
          <w:rFonts w:hint="eastAsia" w:ascii="宋体" w:hAnsi="宋体" w:eastAsia="宋体" w:cs="宋体"/>
          <w:color w:val="000000"/>
          <w:sz w:val="24"/>
          <w:szCs w:val="24"/>
        </w:rPr>
        <w:t xml:space="preserve">1.7 联络</w:t>
      </w:r>
      <w:bookmarkEnd w:id="182"/>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1.7.1发包人和承包人应当在</w:t>
      </w:r>
      <w:r>
        <w:rPr>
          <w:rFonts w:hint="eastAsia" w:ascii="宋体" w:hAnsi="宋体" w:eastAsia="宋体" w:cs="宋体"/>
          <w:color w:val="000000"/>
          <w:sz w:val="24"/>
          <w:szCs w:val="24"/>
          <w:u w:val="single"/>
        </w:rPr>
        <w:t xml:space="preserve">3</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现场项目部</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发包人指定的接收人为：</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u w:val="single"/>
        </w:rPr>
        <w:t xml:space="preserve">现场项目部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监理人接收文件的地点：</w:t>
      </w:r>
      <w:r>
        <w:rPr>
          <w:rFonts w:hint="eastAsia" w:ascii="宋体" w:hAnsi="宋体" w:eastAsia="宋体" w:cs="宋体"/>
          <w:color w:val="000000"/>
          <w:sz w:val="24"/>
          <w:szCs w:val="24"/>
          <w:u w:val="single"/>
        </w:rPr>
        <w:t xml:space="preserve">现场监理部</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3" w:name="_Toc312677987"/>
      <w:r/>
      <w:bookmarkStart w:id="184" w:name="_Toc303539101"/>
      <w:r/>
      <w:bookmarkStart w:id="185" w:name="_Toc318581156"/>
      <w:r/>
      <w:bookmarkStart w:id="186" w:name="_Toc304295522"/>
      <w:r/>
      <w:bookmarkStart w:id="187" w:name="_Toc300934944"/>
      <w:r>
        <w:rPr>
          <w:rFonts w:hint="eastAsia" w:ascii="宋体" w:hAnsi="宋体" w:eastAsia="宋体" w:cs="宋体"/>
          <w:color w:val="000000"/>
          <w:sz w:val="24"/>
          <w:szCs w:val="24"/>
        </w:rPr>
        <w:t xml:space="preserve">1.10 交通运输</w:t>
      </w:r>
      <w:bookmarkEnd w:id="183"/>
      <w:r/>
      <w:bookmarkEnd w:id="184"/>
      <w:r/>
      <w:bookmarkEnd w:id="185"/>
      <w:r/>
      <w:bookmarkEnd w:id="186"/>
      <w:r/>
      <w:bookmarkEnd w:id="18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1.10.1 出入现场的权利</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关于出入现场的权利的约定：</w:t>
      </w:r>
      <w:r>
        <w:rPr>
          <w:rFonts w:hint="eastAsia" w:ascii="宋体" w:hAnsi="宋体" w:eastAsia="宋体" w:cs="宋体"/>
          <w:color w:val="000000"/>
          <w:sz w:val="24"/>
          <w:szCs w:val="24"/>
          <w:u w:val="single"/>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1.10.2 场外交通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关于场外交通的约定：发包人应提供场外现有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1.10.3 场内交通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关于场内交通的约定：由承包人负责工程施工实施所需的场内道路和交通设施，发包人只提供相应场地有关技术资料。</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场外交通和场内交通的边界由合同当事人在专用合同条款中约定。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8" w:name="_Toc318581157"/>
      <w:r>
        <w:rPr>
          <w:rFonts w:hint="eastAsia" w:ascii="宋体" w:hAnsi="宋体" w:eastAsia="宋体" w:cs="宋体"/>
          <w:color w:val="000000"/>
          <w:sz w:val="24"/>
          <w:szCs w:val="24"/>
        </w:rPr>
        <w:t xml:space="preserve">1.10.4超大件和超重件的运输</w:t>
      </w:r>
      <w:bookmarkEnd w:id="188"/>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承包人</w:t>
      </w:r>
      <w:r>
        <w:rPr>
          <w:rFonts w:hint="eastAsia" w:ascii="宋体" w:hAnsi="宋体" w:eastAsia="宋体" w:cs="宋体"/>
          <w:color w:val="000000"/>
          <w:sz w:val="24"/>
          <w:szCs w:val="24"/>
        </w:rPr>
        <w:t xml:space="preserve">承担。</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89" w:name="_Toc19410"/>
      <w:r>
        <w:rPr>
          <w:rFonts w:hint="eastAsia" w:ascii="宋体" w:hAnsi="宋体" w:eastAsia="宋体" w:cs="宋体"/>
          <w:color w:val="000000"/>
          <w:sz w:val="24"/>
          <w:szCs w:val="24"/>
        </w:rPr>
        <w:t xml:space="preserve">1.11 知识产权</w:t>
      </w:r>
      <w:bookmarkEnd w:id="18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属于发包人</w:t>
      </w:r>
      <w:r>
        <w:rPr>
          <w:rFonts w:hint="eastAsia" w:ascii="宋体" w:hAnsi="宋体" w:eastAsia="宋体" w:cs="宋体"/>
          <w:color w:val="000000"/>
          <w:sz w:val="24"/>
          <w:szCs w:val="24"/>
        </w:rPr>
        <w:t xml:space="preserve">。</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0" w:name="_Toc8852"/>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bookmarkEnd w:id="190"/>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1" w:name="_Toc6984"/>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bookmarkEnd w:id="19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1.13工程量清单错误的修正</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出现工程量清单错误时，是否调整合同价格：</w:t>
      </w:r>
      <w:r>
        <w:rPr>
          <w:rFonts w:hint="eastAsia" w:ascii="宋体" w:hAnsi="宋体" w:eastAsia="宋体" w:cs="宋体"/>
          <w:color w:val="000000"/>
          <w:sz w:val="24"/>
          <w:szCs w:val="24"/>
          <w:u w:val="single"/>
        </w:rPr>
        <w:t xml:space="preserve">是</w:t>
      </w:r>
      <w:r>
        <w:rPr>
          <w:rFonts w:hint="eastAsia" w:ascii="宋体" w:hAnsi="宋体" w:eastAsia="宋体" w:cs="宋体"/>
          <w:color w:val="000000"/>
          <w:sz w:val="24"/>
          <w:szCs w:val="24"/>
        </w:rPr>
        <w:t xml:space="preserve">。允许调整合同价格的工程量偏差范围：</w:t>
      </w:r>
      <w:r>
        <w:rPr>
          <w:rFonts w:hint="eastAsia" w:ascii="宋体" w:hAnsi="宋体" w:eastAsia="宋体" w:cs="宋体"/>
          <w:color w:val="000000"/>
          <w:sz w:val="24"/>
          <w:szCs w:val="24"/>
          <w:u w:val="single"/>
        </w:rPr>
        <w:t xml:space="preserve">按照县政府有关规定执行</w:t>
      </w:r>
      <w:r>
        <w:rPr>
          <w:rFonts w:hint="eastAsia" w:ascii="宋体" w:hAnsi="宋体" w:eastAsia="宋体" w:cs="宋体"/>
          <w:color w:val="000000"/>
          <w:sz w:val="24"/>
          <w:szCs w:val="24"/>
        </w:rPr>
        <w:t xml:space="preserve">。</w:t>
      </w:r>
      <w:r/>
    </w:p>
    <w:p>
      <w:pPr>
        <w:pStyle w:val="747"/>
        <w:ind w:left="0" w:firstLine="56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2" w:name="_Toc19443"/>
      <w:r>
        <w:rPr>
          <w:rFonts w:hint="eastAsia" w:ascii="宋体" w:hAnsi="宋体" w:eastAsia="宋体" w:cs="宋体"/>
          <w:color w:val="000000"/>
          <w:sz w:val="24"/>
          <w:szCs w:val="24"/>
        </w:rPr>
        <w:t xml:space="preserve">2</w:t>
      </w:r>
      <w:bookmarkStart w:id="193" w:name="_Toc292559362"/>
      <w:r/>
      <w:bookmarkStart w:id="194" w:name="_Toc296944496"/>
      <w:r/>
      <w:bookmarkStart w:id="195" w:name="_Toc297048343"/>
      <w:r/>
      <w:bookmarkStart w:id="196" w:name="_Toc296503157"/>
      <w:r/>
      <w:bookmarkStart w:id="197" w:name="_Toc296890985"/>
      <w:r/>
      <w:bookmarkStart w:id="198" w:name="_Toc296346658"/>
      <w:r/>
      <w:bookmarkStart w:id="199" w:name="_Toc297120457"/>
      <w:r/>
      <w:bookmarkStart w:id="200" w:name="_Toc296891197"/>
      <w:r/>
      <w:bookmarkStart w:id="201" w:name="_Toc296347156"/>
      <w:r/>
      <w:bookmarkStart w:id="202" w:name="_Toc292559867"/>
      <w:r>
        <w:rPr>
          <w:rFonts w:hint="eastAsia" w:ascii="宋体" w:hAnsi="宋体" w:eastAsia="宋体" w:cs="宋体"/>
          <w:color w:val="000000"/>
          <w:sz w:val="24"/>
          <w:szCs w:val="24"/>
        </w:rPr>
        <w:t xml:space="preserve">. 发包人</w:t>
      </w:r>
      <w:bookmarkEnd w:id="192"/>
      <w:r/>
      <w:bookmarkEnd w:id="193"/>
      <w:r/>
      <w:bookmarkEnd w:id="194"/>
      <w:r/>
      <w:bookmarkEnd w:id="195"/>
      <w:r/>
      <w:bookmarkEnd w:id="196"/>
      <w:r/>
      <w:bookmarkEnd w:id="197"/>
      <w:r/>
      <w:bookmarkEnd w:id="198"/>
      <w:r/>
      <w:bookmarkEnd w:id="199"/>
      <w:r/>
      <w:bookmarkEnd w:id="200"/>
      <w:r/>
      <w:bookmarkEnd w:id="201"/>
      <w:r/>
      <w:bookmarkEnd w:id="202"/>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03" w:name="_Toc29840"/>
      <w:r>
        <w:rPr>
          <w:rFonts w:hint="eastAsia" w:ascii="宋体" w:hAnsi="宋体" w:eastAsia="宋体" w:cs="宋体"/>
          <w:color w:val="000000"/>
          <w:sz w:val="24"/>
          <w:szCs w:val="24"/>
        </w:rPr>
        <w:t xml:space="preserve">2.2 发包人代表</w:t>
      </w:r>
      <w:bookmarkEnd w:id="203"/>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发包人代表：</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施工组织设计和总进度计划的审批权；工程变更的确认权；签证权；决定开工令、停工令、复工令权；工程款的审查权和支付权；特殊及重要施工工艺和材料发包及指定分包权；建筑材料价格的确认权；合同的解释；等等</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04" w:name="_Toc27151"/>
      <w:r>
        <w:rPr>
          <w:rFonts w:hint="eastAsia" w:ascii="宋体" w:hAnsi="宋体" w:eastAsia="宋体" w:cs="宋体"/>
          <w:color w:val="000000"/>
          <w:sz w:val="24"/>
          <w:szCs w:val="24"/>
        </w:rPr>
        <w:t xml:space="preserve">2.4 施工现场、施工条件和基础资料的提供</w:t>
      </w:r>
      <w:bookmarkEnd w:id="204"/>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2.4.1 提供施工现场</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按通用条款</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2.4.2 提供施工条件</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关于发包人应负责提供施工所需要的条件，包括：</w:t>
      </w:r>
      <w:r>
        <w:rPr>
          <w:rFonts w:hint="eastAsia" w:ascii="宋体" w:hAnsi="宋体" w:eastAsia="宋体" w:cs="宋体"/>
          <w:color w:val="000000"/>
          <w:sz w:val="24"/>
          <w:szCs w:val="24"/>
          <w:u w:val="single"/>
        </w:rPr>
        <w:t xml:space="preserve">按通用条款</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05" w:name="_Toc7679"/>
      <w:r>
        <w:rPr>
          <w:rFonts w:hint="eastAsia" w:ascii="宋体" w:hAnsi="宋体" w:eastAsia="宋体" w:cs="宋体"/>
          <w:color w:val="000000"/>
          <w:sz w:val="24"/>
          <w:szCs w:val="24"/>
        </w:rPr>
        <w:t xml:space="preserve">2.5 资金来源证明及支付担保</w:t>
      </w:r>
      <w:bookmarkEnd w:id="205"/>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06" w:name="_Toc23957"/>
      <w:r>
        <w:rPr>
          <w:rFonts w:hint="eastAsia" w:ascii="宋体" w:hAnsi="宋体" w:eastAsia="宋体" w:cs="宋体"/>
          <w:color w:val="000000"/>
          <w:sz w:val="24"/>
          <w:szCs w:val="24"/>
        </w:rPr>
        <w:t xml:space="preserve">3</w:t>
      </w:r>
      <w:bookmarkStart w:id="207" w:name="_Toc292559868"/>
      <w:r/>
      <w:bookmarkStart w:id="208" w:name="_Toc296503158"/>
      <w:r/>
      <w:bookmarkStart w:id="209" w:name="_Toc297120458"/>
      <w:r/>
      <w:bookmarkStart w:id="210" w:name="_Toc297048344"/>
      <w:r/>
      <w:bookmarkStart w:id="211" w:name="_Toc296346659"/>
      <w:r/>
      <w:bookmarkStart w:id="212" w:name="_Toc292559363"/>
      <w:r/>
      <w:bookmarkStart w:id="213" w:name="_Toc296944497"/>
      <w:r/>
      <w:bookmarkStart w:id="214" w:name="_Toc296347157"/>
      <w:r/>
      <w:bookmarkStart w:id="215" w:name="_Toc296890986"/>
      <w:r/>
      <w:bookmarkStart w:id="216" w:name="_Toc296891198"/>
      <w:r>
        <w:rPr>
          <w:rFonts w:hint="eastAsia" w:ascii="宋体" w:hAnsi="宋体" w:eastAsia="宋体" w:cs="宋体"/>
          <w:color w:val="000000"/>
          <w:sz w:val="24"/>
          <w:szCs w:val="24"/>
        </w:rPr>
        <w:t xml:space="preserve">. 承包人</w:t>
      </w:r>
      <w:bookmarkEnd w:id="206"/>
      <w:r/>
      <w:bookmarkEnd w:id="207"/>
      <w:r/>
      <w:bookmarkEnd w:id="208"/>
      <w:r/>
      <w:bookmarkEnd w:id="209"/>
      <w:r/>
      <w:bookmarkEnd w:id="210"/>
      <w:r/>
      <w:bookmarkEnd w:id="211"/>
      <w:r/>
      <w:bookmarkEnd w:id="212"/>
      <w:r/>
      <w:bookmarkEnd w:id="213"/>
      <w:r/>
      <w:bookmarkEnd w:id="214"/>
      <w:r/>
      <w:bookmarkEnd w:id="215"/>
      <w:r/>
      <w:bookmarkEnd w:id="216"/>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 承包人的一般义务</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（9）承包人提交的竣工资料的内容：</w:t>
      </w:r>
      <w:r>
        <w:rPr>
          <w:rFonts w:hint="eastAsia" w:ascii="宋体" w:hAnsi="宋体" w:eastAsia="宋体" w:cs="宋体"/>
          <w:color w:val="000000"/>
          <w:sz w:val="24"/>
          <w:szCs w:val="24"/>
          <w:u w:val="single"/>
        </w:rPr>
        <w:t xml:space="preserve">提供符合城建档案馆和发改、行政质检监督等部门要求的竣工图及竣工资料（竣工图、大本资料、施工日记等）</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叁套</w:t>
      </w:r>
      <w:r>
        <w:rPr>
          <w:rFonts w:hint="eastAsia" w:ascii="宋体" w:hAnsi="宋体" w:eastAsia="宋体" w:cs="宋体"/>
          <w:color w:val="000000"/>
          <w:sz w:val="24"/>
          <w:szCs w:val="24"/>
        </w:rPr>
        <w:t xml:space="preserve">。</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承包人承担</w:t>
      </w:r>
      <w:r>
        <w:rPr>
          <w:rFonts w:hint="eastAsia" w:ascii="宋体" w:hAnsi="宋体" w:eastAsia="宋体" w:cs="宋体"/>
          <w:color w:val="000000"/>
          <w:sz w:val="24"/>
          <w:szCs w:val="24"/>
        </w:rPr>
        <w:t xml:space="preserve">。</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承包人应在工程竣工后一个月内提供</w:t>
      </w:r>
      <w:r>
        <w:rPr>
          <w:rFonts w:hint="eastAsia" w:ascii="宋体" w:hAnsi="宋体" w:cs="宋体"/>
          <w:color w:val="000000"/>
          <w:sz w:val="24"/>
          <w:szCs w:val="24"/>
          <w:u w:val="single"/>
          <w:lang w:eastAsia="zh-CN"/>
        </w:rPr>
        <w:t xml:space="preserve">三套</w:t>
      </w:r>
      <w:r>
        <w:rPr>
          <w:rFonts w:hint="eastAsia" w:ascii="宋体" w:hAnsi="宋体" w:eastAsia="宋体" w:cs="宋体"/>
          <w:color w:val="000000"/>
          <w:sz w:val="24"/>
          <w:szCs w:val="24"/>
          <w:u w:val="single"/>
        </w:rPr>
        <w:t xml:space="preserve">完整的竣工图和竣工结算及其资料，否则每延迟一天向发包人支付合同价款万分之五的违约金</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书面文件</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（10）承包人应履行的其他义务：</w:t>
      </w:r>
      <w:r>
        <w:rPr>
          <w:rFonts w:hint="eastAsia" w:ascii="宋体" w:hAnsi="宋体" w:eastAsia="宋体" w:cs="宋体"/>
          <w:color w:val="000000"/>
          <w:sz w:val="24"/>
          <w:szCs w:val="24"/>
          <w:u w:val="single"/>
        </w:rPr>
        <w:t xml:space="preserve">⑴需由设计资质等级和业务范围允许的承包人完成的设计文件提交时间：另行约定</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⑵应提供计划、报表的名称及完成时间：进场后一周内提供材料计划和总进度计划；每月25日前向发包人和监理方提供详细的施工进度计划、已完成工程量报表（含工程变更及签证预算）、已购材料清单、材料进场计划、劳动力及用款计划等资料</w:t>
      </w:r>
      <w:r>
        <w:rPr>
          <w:rFonts w:hint="eastAsia" w:ascii="宋体" w:hAnsi="宋体" w:cs="宋体"/>
          <w:color w:val="000000"/>
          <w:sz w:val="24"/>
          <w:szCs w:val="24"/>
          <w:u w:val="single"/>
          <w:lang w:eastAsia="zh-CN"/>
        </w:rPr>
        <w:t xml:space="preserve">，以</w:t>
      </w:r>
      <w:r>
        <w:rPr>
          <w:rFonts w:hint="eastAsia" w:ascii="宋体" w:hAnsi="宋体" w:eastAsia="宋体" w:cs="宋体"/>
          <w:color w:val="000000"/>
          <w:sz w:val="24"/>
          <w:szCs w:val="24"/>
          <w:u w:val="single"/>
        </w:rPr>
        <w:t xml:space="preserve">及发包人要求提供的其他相关资料；甲供材料由承包人提前一个月提供材料供应计划（包括品名、规格、型号、数量、进场期限、质量标准以及必要的样品和图纸）；特殊材料及设备应提前三个月提供材料供应计划。如延误或不提供，发包人可延迟支付工程款，由此造成的工期延误和损失由承包人负责。</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⑶提供和维修昼夜照明、围栏设施，负责现场施工安全保卫工作</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⑷向发包人提供的办公和生活房屋及设施的要求：向发包人无偿提供不少于80平方米的办公用房、会议室及设施</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⑸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⑹已竣工工程未交付发包人验收之前，承包人负责已完工程的保护工作，保护期间发生损坏，承包人自费予以修复；发包人要求承包人采取特殊措施保护的工程部位，双方另行约定</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⑺施工场地周围地下管线和邻近建筑物、构筑物（含文物保护建筑）、古树名木的保护要求及费用承担：做好邻近建筑物的保护和观测工作，因承包人的责任造成的财产和人身损失，由承包人承担相关费用</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⑻施工现场清洁卫生的要求：施工场地清洁卫生要求应满足城管、卫生、防疫及环保部门的相关要求，承担因自身原因违反有关规定造成的损失和罚款</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⑼双方约定承包人应做的其他工作：①承包人应与所有施工人员签订劳动用工合同，明确劳</w:t>
      </w:r>
      <w:r>
        <w:rPr>
          <w:rFonts w:hint="eastAsia" w:ascii="宋体" w:hAnsi="宋体" w:eastAsia="宋体" w:cs="宋体"/>
          <w:color w:val="000000"/>
          <w:sz w:val="24"/>
          <w:szCs w:val="24"/>
          <w:u w:val="single"/>
        </w:rPr>
        <w:t xml:space="preserve">动报酬，及时足额支付劳动报酬，对发包人支付的工程款项，应优先用于支付工人工资；②施工过程中应采用样板引路，采取挂牌标识，严格质量责任，严密质量管理体系；③自觉接受发包人及委托管理、监理的监督管理，参加发包人、管理和监理组织的工程例会，及时报告工程情况，并接受整改要求；④协调处理好各种公共关系，承担因承包人责任引发的民事纠纷的损失和处理工作，包括因承包人违反有关规定而导致政府相关部门的处罚；⑤负责发包人提供材料的仓储保管工作；⑥及时办理有关签证和确认手续；⑦红线外至施工点所需临时道路由承包人自行解决，费用自理</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 项目经理</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3.2.1 项目经理：</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代表承包人行使承包方职权</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关于项目经理每月在施工现场的时间要求：</w:t>
      </w:r>
      <w:r>
        <w:rPr>
          <w:rFonts w:hint="eastAsia" w:ascii="宋体" w:hAnsi="宋体" w:eastAsia="宋体" w:cs="宋体"/>
          <w:color w:val="000000"/>
          <w:sz w:val="24"/>
          <w:szCs w:val="24"/>
          <w:u w:val="single"/>
        </w:rPr>
        <w:t xml:space="preserve">项目经理月在岗率不低于80%</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color w:val="000000"/>
          <w:sz w:val="24"/>
          <w:szCs w:val="24"/>
          <w:u w:val="single"/>
        </w:rPr>
        <w:t xml:space="preserve">承担不低于合同总价款的1%的违约金，因未足额及时签署劳动合同及缴纳社会保险导致的一切纠纷及赔偿均由承包人负责，导致发包人额外增加负担的，由承包人承担</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color w:val="000000"/>
          <w:sz w:val="24"/>
          <w:szCs w:val="24"/>
          <w:u w:val="single"/>
        </w:rPr>
        <w:t xml:space="preserve">项目经理如有事外出（超过8小时）须提前24小时书面提出申请，在发包人同意后方可。如有违反，其在现场的工作时间每减少8小时，发包人在结算时按每人•次直接扣除工程费￥10000.00元作为违约金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3.2.3 承包人擅自更换项目经理的违约责任：</w:t>
      </w:r>
      <w:r>
        <w:rPr>
          <w:rFonts w:hint="eastAsia" w:ascii="宋体" w:hAnsi="宋体" w:eastAsia="宋体" w:cs="宋体"/>
          <w:color w:val="000000"/>
          <w:sz w:val="24"/>
          <w:szCs w:val="24"/>
          <w:u w:val="single"/>
        </w:rPr>
        <w:t xml:space="preserve">以合同协议书为准</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17" w:name="_Toc662"/>
      <w:r>
        <w:rPr>
          <w:rFonts w:hint="eastAsia" w:ascii="宋体" w:hAnsi="宋体" w:eastAsia="宋体" w:cs="宋体"/>
          <w:color w:val="000000"/>
          <w:sz w:val="24"/>
          <w:szCs w:val="24"/>
        </w:rPr>
        <w:t xml:space="preserve">3.2.4 承包人无正当理由拒绝更换项目经理的违约责任：</w:t>
      </w:r>
      <w:bookmarkEnd w:id="217"/>
      <w:r/>
      <w:bookmarkStart w:id="218" w:name="_Toc18045"/>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u w:val="single"/>
        </w:rPr>
        <w:t xml:space="preserve">。</w:t>
      </w:r>
      <w:bookmarkEnd w:id="218"/>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3.2.5承包人项目经理必须参加每周工程例会，因故不能参加的应提前4小时向发包人提出申请并在获得发包人批准后方可缺席，否则承包人向发包人支付违约金人民币10000元/人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次。</w:t>
      </w:r>
      <w:bookmarkStart w:id="219" w:name="_Toc191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3.2.6承包人如因工程进度、质量、安全、配合等问题而导致项目经理被发包人驱逐，承包人一次支付发包人违约金人民币1万元，项目经理被发包人驱逐达3次，发包人有权与承包人解除合同，承包人赔偿发包人因此所造成的全部损失并支付发包人合同暂定总价2%的违约金。项目部其他人员因上述原因被驱逐或调职调岗者，承包人每一人次支付发包人人民币10000元违约金。</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 承包人人员</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开工前15天</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00"/>
          <w:sz w:val="24"/>
          <w:szCs w:val="24"/>
          <w:u w:val="single"/>
        </w:rPr>
        <w:t xml:space="preserve">发包人认为承包人的主要施工管理人员无法胜任工作的，承包人必须在24小时内调离本工程范围，否则每人次承包人应向发包人支付违约金人民币10000元；同时，承包人应在3天内完成用合格的人员</w:t>
      </w:r>
      <w:r>
        <w:rPr>
          <w:rFonts w:hint="eastAsia" w:ascii="宋体" w:hAnsi="宋体" w:cs="宋体"/>
          <w:color w:val="000000"/>
          <w:sz w:val="24"/>
          <w:szCs w:val="24"/>
          <w:u w:val="single"/>
          <w:lang w:eastAsia="zh-CN"/>
        </w:rPr>
        <w:t xml:space="preserve">（由</w:t>
      </w:r>
      <w:r>
        <w:rPr>
          <w:rFonts w:hint="eastAsia" w:ascii="宋体" w:hAnsi="宋体" w:eastAsia="宋体" w:cs="宋体"/>
          <w:color w:val="000000"/>
          <w:sz w:val="24"/>
          <w:szCs w:val="24"/>
          <w:u w:val="single"/>
        </w:rPr>
        <w:t xml:space="preserve">发包人批准</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代替上述调离的项目经理，否则每拖延1天承包人支付违约金人民币500元</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3.3.4 承包人主要施工管理人员离开施工现场的批准要求：</w:t>
      </w:r>
      <w:r>
        <w:rPr>
          <w:rFonts w:hint="eastAsia" w:ascii="宋体" w:hAnsi="宋体" w:eastAsia="宋体" w:cs="宋体"/>
          <w:color w:val="000000"/>
          <w:sz w:val="24"/>
          <w:szCs w:val="24"/>
          <w:u w:val="single"/>
        </w:rPr>
        <w:t xml:space="preserve">承包人主要施工管理人员如有事外出（超过8小时）须提前24小时书面提出申请，在发包人同意后方可</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3.3.5</w:t>
      </w:r>
      <w:r>
        <w:rPr>
          <w:rFonts w:hint="eastAsia" w:ascii="宋体" w:hAnsi="宋体" w:eastAsia="宋体" w:cs="宋体"/>
          <w:b/>
          <w:bCs/>
          <w:color w:val="000000"/>
          <w:sz w:val="24"/>
          <w:szCs w:val="24"/>
        </w:rPr>
        <w:t xml:space="preserve">承包人更换其他主要施工管理人员的违约责任：</w:t>
      </w:r>
      <w:r>
        <w:rPr>
          <w:rFonts w:hint="eastAsia" w:ascii="宋体" w:hAnsi="宋体" w:eastAsia="宋体" w:cs="宋体"/>
          <w:b/>
          <w:bCs/>
          <w:color w:val="000000"/>
          <w:sz w:val="24"/>
          <w:szCs w:val="24"/>
          <w:u w:val="single"/>
        </w:rPr>
        <w:t xml:space="preserve">承包人的主要施工管理人员出现苏建建管</w:t>
      </w:r>
      <w:r>
        <w:rPr>
          <w:rFonts w:hint="eastAsia" w:ascii="宋体" w:hAnsi="宋体" w:cs="宋体"/>
          <w:b/>
          <w:bCs/>
          <w:color w:val="000000"/>
          <w:sz w:val="24"/>
          <w:szCs w:val="24"/>
          <w:u w:val="single"/>
          <w:lang w:eastAsia="zh-CN"/>
        </w:rPr>
        <w:t xml:space="preserve">〔2014〕701号</w:t>
      </w:r>
      <w:r>
        <w:rPr>
          <w:rFonts w:hint="eastAsia" w:ascii="宋体" w:hAnsi="宋体" w:eastAsia="宋体" w:cs="宋体"/>
          <w:b/>
          <w:bCs/>
          <w:color w:val="000000"/>
          <w:sz w:val="24"/>
          <w:szCs w:val="24"/>
          <w:u w:val="single"/>
        </w:rPr>
        <w:t xml:space="preserve">第八条</w:t>
      </w:r>
      <w:r>
        <w:rPr>
          <w:rFonts w:hint="eastAsia" w:ascii="宋体" w:hAnsi="宋体" w:cs="宋体"/>
          <w:b/>
          <w:bCs/>
          <w:color w:val="000000"/>
          <w:sz w:val="24"/>
          <w:szCs w:val="24"/>
          <w:u w:val="single"/>
          <w:lang w:eastAsia="zh-CN"/>
        </w:rPr>
        <w:t xml:space="preserve">情形</w:t>
      </w:r>
      <w:r>
        <w:rPr>
          <w:rFonts w:hint="eastAsia" w:ascii="宋体" w:hAnsi="宋体" w:eastAsia="宋体" w:cs="宋体"/>
          <w:b/>
          <w:bCs/>
          <w:color w:val="000000"/>
          <w:sz w:val="24"/>
          <w:szCs w:val="24"/>
          <w:u w:val="single"/>
        </w:rPr>
        <w:t xml:space="preserve">进行更换人员的，需向发包人支付人民币 20</w:t>
      </w:r>
      <w:r>
        <w:rPr>
          <w:rFonts w:hint="eastAsia" w:ascii="宋体" w:hAnsi="宋体" w:cs="宋体"/>
          <w:b/>
          <w:bCs/>
          <w:color w:val="000000"/>
          <w:sz w:val="24"/>
          <w:szCs w:val="24"/>
          <w:u w:val="single"/>
          <w:lang w:eastAsia="zh-CN"/>
        </w:rPr>
        <w:t xml:space="preserve">万元。</w:t>
      </w:r>
      <w:r>
        <w:rPr>
          <w:rFonts w:hint="eastAsia" w:ascii="宋体" w:hAnsi="宋体" w:eastAsia="宋体" w:cs="宋体"/>
          <w:b/>
          <w:bCs/>
          <w:color w:val="000000"/>
          <w:sz w:val="24"/>
          <w:szCs w:val="24"/>
          <w:u w:val="single"/>
        </w:rPr>
        <w:t xml:space="preserve">次的违约金。</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color w:val="000000"/>
          <w:sz w:val="24"/>
          <w:szCs w:val="24"/>
          <w:u w:val="single"/>
        </w:rPr>
        <w:t xml:space="preserve">承包人主要施工管理人员违反本合同约定的批准要求，擅自离开施工现场，其在现场的工作时间每减少8小时，发包人在结算时按每人•次直接扣除工程费￥10000.00元作为违约金</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3.3.6承包人主要施工管理人员必须参加每周工程例会，因故不能参加的应提前4小时向发包人提出申请并在获得发包人批准后方可缺席，否则承包人向发包人支付违约金人民币10000元/人</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次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bookmarkStart w:id="220" w:name="_Toc296346660"/>
      <w:r/>
      <w:bookmarkStart w:id="221" w:name="_Toc300934945"/>
      <w:r/>
      <w:bookmarkStart w:id="222" w:name="_Toc297048345"/>
      <w:r/>
      <w:bookmarkStart w:id="223" w:name="_Toc296503159"/>
      <w:r/>
      <w:bookmarkStart w:id="224" w:name="_Toc297123492"/>
      <w:r/>
      <w:bookmarkStart w:id="225" w:name="_Toc303539102"/>
      <w:r/>
      <w:bookmarkStart w:id="226" w:name="_Toc312677988"/>
      <w:r/>
      <w:bookmarkStart w:id="227" w:name="_Toc297216151"/>
      <w:r/>
      <w:bookmarkStart w:id="228" w:name="_Toc296890987"/>
      <w:r/>
      <w:bookmarkStart w:id="229" w:name="_Toc296891199"/>
      <w:r/>
      <w:bookmarkStart w:id="230" w:name="_Toc304295523"/>
      <w:r/>
      <w:bookmarkStart w:id="231" w:name="_Toc297120459"/>
      <w:r/>
      <w:bookmarkStart w:id="232" w:name="_Toc292559364"/>
      <w:r/>
      <w:bookmarkStart w:id="233" w:name="_Toc296347158"/>
      <w:r/>
      <w:bookmarkStart w:id="234" w:name="_Toc296944498"/>
      <w:r/>
      <w:bookmarkStart w:id="235" w:name="_Toc292559869"/>
      <w:r>
        <w:rPr>
          <w:rFonts w:hint="eastAsia" w:ascii="宋体" w:hAnsi="宋体" w:eastAsia="宋体" w:cs="宋体"/>
          <w:color w:val="000000"/>
          <w:sz w:val="24"/>
          <w:szCs w:val="24"/>
        </w:rPr>
        <w:t xml:space="preserve">.5 分包</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bookmarkStart w:id="236" w:name="_Toc312677989"/>
      <w:r/>
      <w:bookmarkStart w:id="237" w:name="_Toc297120460"/>
      <w:r/>
      <w:bookmarkStart w:id="238" w:name="_Toc297048346"/>
      <w:r/>
      <w:bookmarkStart w:id="239" w:name="_Toc296347159"/>
      <w:r/>
      <w:bookmarkStart w:id="240" w:name="_Toc297216152"/>
      <w:r/>
      <w:bookmarkStart w:id="241" w:name="_Toc300934946"/>
      <w:r/>
      <w:bookmarkStart w:id="242" w:name="_Toc292559870"/>
      <w:r/>
      <w:bookmarkStart w:id="243" w:name="_Toc303539103"/>
      <w:r/>
      <w:bookmarkStart w:id="244" w:name="_Toc296891200"/>
      <w:r/>
      <w:bookmarkStart w:id="245" w:name="_Toc318581158"/>
      <w:r/>
      <w:bookmarkStart w:id="246" w:name="_Toc297123493"/>
      <w:r/>
      <w:bookmarkStart w:id="247" w:name="_Toc296890988"/>
      <w:r/>
      <w:bookmarkStart w:id="248" w:name="_Toc304295524"/>
      <w:r/>
      <w:bookmarkStart w:id="249" w:name="_Toc296503160"/>
      <w:r/>
      <w:bookmarkStart w:id="250" w:name="_Toc292559365"/>
      <w:r/>
      <w:bookmarkStart w:id="251" w:name="_Toc296944499"/>
      <w:r/>
      <w:bookmarkStart w:id="252" w:name="_Toc296346661"/>
      <w:r>
        <w:rPr>
          <w:rFonts w:hint="eastAsia" w:ascii="宋体" w:hAnsi="宋体" w:eastAsia="宋体" w:cs="宋体"/>
          <w:color w:val="000000"/>
          <w:sz w:val="24"/>
          <w:szCs w:val="24"/>
        </w:rPr>
        <w:t xml:space="preserve">.5.1 分包的一般约定</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除发包人同意外，本工程严禁违法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按《建设工程质量管理条例》第六十二条规定对施工单位处工程合同价款1%的罚款/每次</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主体结构、关键性工作的范围：</w:t>
      </w:r>
      <w:r>
        <w:rPr>
          <w:rFonts w:hint="eastAsia" w:ascii="宋体" w:hAnsi="宋体" w:eastAsia="宋体" w:cs="宋体"/>
          <w:color w:val="000000"/>
          <w:sz w:val="24"/>
          <w:szCs w:val="24"/>
          <w:u w:val="single"/>
        </w:rPr>
        <w:t xml:space="preserve">地基基础工程、砼结构工程等</w:t>
      </w:r>
      <w:r>
        <w:rPr>
          <w:rFonts w:hint="eastAsia" w:ascii="宋体" w:hAnsi="宋体" w:eastAsia="宋体" w:cs="宋体"/>
          <w:color w:val="000000"/>
          <w:sz w:val="24"/>
          <w:szCs w:val="24"/>
        </w:rPr>
        <w:t xml:space="preserve">。</w:t>
      </w:r>
      <w:bookmarkStart w:id="253" w:name="_Toc303539104"/>
      <w:r/>
      <w:bookmarkStart w:id="254" w:name="_Toc297048347"/>
      <w:r/>
      <w:bookmarkStart w:id="255" w:name="_Toc296346662"/>
      <w:r/>
      <w:bookmarkStart w:id="256" w:name="_Toc296944500"/>
      <w:r/>
      <w:bookmarkStart w:id="257" w:name="_Toc296891201"/>
      <w:r/>
      <w:bookmarkStart w:id="258" w:name="_Toc296503161"/>
      <w:r/>
      <w:bookmarkStart w:id="259" w:name="_Toc296347160"/>
      <w:r/>
      <w:bookmarkStart w:id="260" w:name="_Toc297120461"/>
      <w:r/>
      <w:bookmarkStart w:id="261" w:name="_Toc297216153"/>
      <w:r/>
      <w:bookmarkStart w:id="262" w:name="_Toc300934947"/>
      <w:r/>
      <w:bookmarkStart w:id="263" w:name="_Toc296890989"/>
      <w:r/>
      <w:bookmarkStart w:id="264" w:name="_Toc297123494"/>
      <w:r/>
      <w:bookmarkStart w:id="265" w:name="_Toc304295525"/>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3</w:t>
      </w:r>
      <w:bookmarkStart w:id="266" w:name="_Toc318581159"/>
      <w:r/>
      <w:bookmarkStart w:id="267" w:name="_Toc312677990"/>
      <w:r>
        <w:rPr>
          <w:rFonts w:hint="eastAsia" w:ascii="宋体" w:hAnsi="宋体" w:eastAsia="宋体" w:cs="宋体"/>
          <w:color w:val="000000"/>
          <w:sz w:val="24"/>
          <w:szCs w:val="24"/>
        </w:rPr>
        <w:t xml:space="preserve">.5.2分包的确定</w:t>
      </w:r>
      <w:bookmarkEnd w:id="266"/>
      <w:r/>
      <w:bookmarkEnd w:id="267"/>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szCs w:val="24"/>
          <w:u w:val="single"/>
        </w:rPr>
        <w:t xml:space="preserve">除主体结构、关键性工作等</w:t>
      </w:r>
      <w:r>
        <w:rPr>
          <w:rFonts w:hint="eastAsia" w:ascii="宋体" w:hAnsi="宋体" w:cs="宋体"/>
          <w:color w:val="000000"/>
          <w:sz w:val="24"/>
          <w:szCs w:val="24"/>
          <w:u w:val="single"/>
          <w:lang w:eastAsia="zh-CN"/>
        </w:rPr>
        <w:t xml:space="preserve">法律法规</w:t>
      </w:r>
      <w:r>
        <w:rPr>
          <w:rFonts w:hint="eastAsia" w:ascii="宋体" w:hAnsi="宋体" w:eastAsia="宋体" w:cs="宋体"/>
          <w:color w:val="000000"/>
          <w:sz w:val="24"/>
          <w:szCs w:val="24"/>
          <w:u w:val="single"/>
        </w:rPr>
        <w:t xml:space="preserve">规定必须由承包人完成的工程外</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承包人分包合同不解除承包人对该分包工程的任何义务与责任，承包人负责分包商管理，承担进度、质量责任。承包人在分包现场派驻监督管理人员，保证合同的履行。分包商的任何违约行为，均视为承包人违约</w:t>
      </w:r>
      <w:r>
        <w:rPr>
          <w:rFonts w:hint="eastAsia" w:ascii="宋体" w:hAnsi="宋体" w:eastAsia="宋体" w:cs="宋体"/>
          <w:color w:val="000000"/>
          <w:sz w:val="24"/>
          <w:szCs w:val="24"/>
        </w:rPr>
        <w:t xml:space="preserve">。</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00"/>
          <w:sz w:val="24"/>
          <w:szCs w:val="24"/>
          <w:u w:val="single"/>
        </w:rPr>
        <w:t xml:space="preserve">（1）承包人应在开工后20天内（并且不迟于分包工程开工前30天）提交承包人分包工程（包括三方施工合同工程）、发包人分包工程的进退场时间，经发包人监理确认后执行；否则，由此造成的责任由承包人负责。（2）发包人分包商进场后，承包人负责对其现场安全和文明施工进行管理；分包工程施工过程中及完工后，发包人负责督促分包商将易破坏部分进行包裹保护</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3.5.4 分包合同价款</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关于分包合同价款支付的约定：</w:t>
      </w:r>
      <w:r>
        <w:rPr>
          <w:rFonts w:hint="eastAsia" w:ascii="宋体" w:hAnsi="宋体" w:eastAsia="宋体" w:cs="宋体"/>
          <w:color w:val="000000"/>
          <w:sz w:val="24"/>
          <w:szCs w:val="24"/>
          <w:u w:val="single"/>
        </w:rPr>
        <w:t xml:space="preserve">不另行约定</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3.6 工程照管与成品、半成品保护</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color w:val="000000"/>
          <w:sz w:val="24"/>
          <w:szCs w:val="24"/>
          <w:u w:val="single"/>
        </w:rPr>
        <w:t xml:space="preserve"> 开工前发包人向承包人移交建设场地起，至工程竣工验收合格、承包人向发</w:t>
      </w:r>
      <w:r>
        <w:rPr>
          <w:rFonts w:hint="eastAsia" w:ascii="宋体" w:hAnsi="宋体" w:cs="宋体"/>
          <w:color w:val="000000"/>
          <w:sz w:val="24"/>
          <w:szCs w:val="24"/>
          <w:u w:val="single"/>
          <w:lang w:eastAsia="zh-CN"/>
        </w:rPr>
        <w:t xml:space="preserve">包人</w:t>
      </w:r>
      <w:r>
        <w:rPr>
          <w:rFonts w:hint="eastAsia" w:ascii="宋体" w:hAnsi="宋体" w:eastAsia="宋体" w:cs="宋体"/>
          <w:color w:val="000000"/>
          <w:sz w:val="24"/>
          <w:szCs w:val="24"/>
          <w:u w:val="single"/>
        </w:rPr>
        <w:t xml:space="preserve">实行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3.7 履约担保</w:t>
      </w:r>
      <w:bookmarkStart w:id="268" w:name="_Toc2819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按照以下第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方式确定履约保证金收取方式。</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（2）本项目收取履约保证金。</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1履约保证金提交形式</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履约保证金应在采购合同签订前提交，除银行电汇、网上银行、数字人民币外，供应商还可选用银行保函、担保公司的保证担保或保险公司的保证保险等多种形式向采购人缴纳。</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2履约保证金提交金额</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按采购合同总价的5%提交。</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支持和鼓励成交供应商使用江苏政府采购电子履约保函（保险）代替缴纳履约保证金，成交供应商如使用江苏政府采购电子履约保函（保险）的，可按采购合同总价的3%（履约保证金原提交金额的6折）提交。办理流程、偿付等内容见江</w:t>
      </w:r>
      <w:r>
        <w:rPr>
          <w:rFonts w:hint="eastAsia" w:ascii="宋体" w:hAnsi="宋体" w:cs="宋体"/>
          <w:color w:val="000000"/>
          <w:sz w:val="24"/>
          <w:szCs w:val="24"/>
          <w:lang w:eastAsia="zh-CN"/>
        </w:rPr>
        <w:t xml:space="preserve">苏省</w:t>
      </w:r>
      <w:r>
        <w:rPr>
          <w:rFonts w:hint="eastAsia" w:ascii="宋体" w:hAnsi="宋体" w:eastAsia="宋体" w:cs="宋体"/>
          <w:color w:val="000000"/>
          <w:sz w:val="24"/>
          <w:szCs w:val="24"/>
        </w:rPr>
        <w:t xml:space="preserve">政府采购网“保险保函”模块。</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3履约保证金退还方式</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4履约保证金退还条件</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具有验收合格相关证明材料。</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5履约保证金退还时间</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采购人收到成交供应商退付申请后5个工作日内退还。</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6履约保证金不予退还情形</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除不可抗力外，成交供应商不履行与采购人订立的采购合同的，履约保证金不予退还，给采购人造成的损失超过履约保证金数额的，还应对超过部分予以赔偿。</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7逾期退还履约保证金违约责任</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bookmarkStart w:id="269" w:name="_Toc296503162"/>
      <w:r/>
      <w:bookmarkStart w:id="270" w:name="_Toc296944501"/>
      <w:r/>
      <w:bookmarkStart w:id="271" w:name="_Toc296890990"/>
      <w:r/>
      <w:bookmarkStart w:id="272" w:name="_Toc296346663"/>
      <w:r/>
      <w:bookmarkStart w:id="273" w:name="_Toc292559366"/>
      <w:r/>
      <w:bookmarkStart w:id="274" w:name="_Toc297048348"/>
      <w:r/>
      <w:bookmarkStart w:id="275" w:name="_Toc297120462"/>
      <w:r/>
      <w:bookmarkStart w:id="276" w:name="_Toc296891202"/>
      <w:r/>
      <w:bookmarkStart w:id="277" w:name="_Toc296347161"/>
      <w:r/>
      <w:bookmarkStart w:id="278" w:name="_Toc267251413"/>
      <w:r/>
      <w:bookmarkStart w:id="279" w:name="_Toc292559871"/>
      <w:r>
        <w:rPr>
          <w:rFonts w:hint="eastAsia" w:ascii="宋体" w:hAnsi="宋体" w:eastAsia="宋体" w:cs="宋体"/>
          <w:color w:val="000000"/>
          <w:sz w:val="24"/>
          <w:szCs w:val="24"/>
        </w:rPr>
        <w:t xml:space="preserve">. 监</w:t>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eastAsia="宋体" w:cs="宋体"/>
          <w:color w:val="000000"/>
          <w:sz w:val="24"/>
          <w:szCs w:val="24"/>
        </w:rPr>
        <w:t xml:space="preserve">理人</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4.1监理人的一般规定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承担全过程监理任务。包括工程进度、质量、造价控制，安全文明生产管理、合同管理，现场组织协调等</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根据发包人与监理单位监理合同的约定，需要取得发包人另行书面批准，监理人才能</w:t>
      </w:r>
      <w:r>
        <w:rPr>
          <w:rFonts w:hint="eastAsia" w:ascii="宋体" w:hAnsi="宋体" w:cs="宋体"/>
          <w:color w:val="000000"/>
          <w:sz w:val="24"/>
          <w:szCs w:val="24"/>
          <w:u w:val="single"/>
          <w:lang w:eastAsia="zh-CN"/>
        </w:rPr>
        <w:t xml:space="preserve">行使</w:t>
      </w:r>
      <w:r>
        <w:rPr>
          <w:rFonts w:hint="eastAsia" w:ascii="宋体" w:hAnsi="宋体" w:eastAsia="宋体" w:cs="宋体"/>
          <w:color w:val="000000"/>
          <w:sz w:val="24"/>
          <w:szCs w:val="24"/>
          <w:u w:val="single"/>
        </w:rPr>
        <w:t xml:space="preserve">职权</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1）要取得发包人批准才能行使的职权：1、工程变更（含设计变更及工程量变更）及现场签证单；2、工期顺延及费用索赔的认可或确认；3、承包人付款的审核及确认（含索赔）；4、开工/停工（在紧急状态下的情况除外）/复工/竣工指令。5、分包单位的确定； 6、材料设备价格及品牌的认定</w:t>
      </w:r>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（2）除合同内有明确约定或经发包人书面同意外，监理总监无权解除本合同约定的承包人任何权利和义务</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4.2 监理人员</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总监理工程师：</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4.4 商定或确定</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80" w:name="_Toc267251418"/>
      <w:r>
        <w:rPr>
          <w:rFonts w:hint="eastAsia" w:ascii="宋体" w:hAnsi="宋体" w:eastAsia="宋体" w:cs="宋体"/>
          <w:color w:val="000000"/>
          <w:sz w:val="24"/>
          <w:szCs w:val="24"/>
        </w:rPr>
        <w:t xml:space="preserve">在发包人和承包人不能通过协商达成一致意见时，发包人授权监理人对以下事项进行确定：</w:t>
      </w:r>
      <w:bookmarkEnd w:id="280"/>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               </w:t>
      </w:r>
      <w:r>
        <w:rPr>
          <w:rFonts w:hint="eastAsia" w:ascii="宋体" w:hAnsi="宋体" w:cs="宋体"/>
          <w:color w:val="000000"/>
          <w:sz w:val="24"/>
          <w:szCs w:val="24"/>
          <w:u w:val="single"/>
          <w:lang w:eastAsia="zh-CN"/>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              </w:t>
      </w:r>
      <w:r>
        <w:rPr>
          <w:rFonts w:hint="eastAsia" w:ascii="宋体" w:hAnsi="宋体" w:cs="宋体"/>
          <w:color w:val="000000"/>
          <w:sz w:val="24"/>
          <w:szCs w:val="24"/>
          <w:u w:val="single"/>
          <w:lang w:eastAsia="zh-CN"/>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              </w:t>
      </w:r>
      <w:r>
        <w:rPr>
          <w:rFonts w:hint="eastAsia" w:ascii="宋体" w:hAnsi="宋体" w:cs="宋体"/>
          <w:color w:val="000000"/>
          <w:sz w:val="24"/>
          <w:szCs w:val="24"/>
          <w:u w:val="single"/>
          <w:lang w:eastAsia="zh-CN"/>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81" w:name="_Toc3625"/>
      <w:r>
        <w:rPr>
          <w:rFonts w:hint="eastAsia" w:ascii="宋体" w:hAnsi="宋体" w:eastAsia="宋体" w:cs="宋体"/>
          <w:color w:val="000000"/>
          <w:sz w:val="24"/>
          <w:szCs w:val="24"/>
        </w:rPr>
        <w:t xml:space="preserve">5</w:t>
      </w:r>
      <w:bookmarkStart w:id="282" w:name="_Toc297048349"/>
      <w:r/>
      <w:bookmarkStart w:id="283" w:name="_Toc296891203"/>
      <w:r/>
      <w:bookmarkStart w:id="284" w:name="_Toc292559872"/>
      <w:r/>
      <w:bookmarkStart w:id="285" w:name="_Toc296503163"/>
      <w:r/>
      <w:bookmarkStart w:id="286" w:name="_Toc296346664"/>
      <w:r/>
      <w:bookmarkStart w:id="287" w:name="_Toc296944502"/>
      <w:r/>
      <w:bookmarkStart w:id="288" w:name="_Toc292559367"/>
      <w:r/>
      <w:bookmarkStart w:id="289" w:name="_Toc297120463"/>
      <w:r/>
      <w:bookmarkStart w:id="290" w:name="_Toc296890991"/>
      <w:r/>
      <w:bookmarkStart w:id="291" w:name="_Toc296347162"/>
      <w:r>
        <w:rPr>
          <w:rFonts w:hint="eastAsia" w:ascii="宋体" w:hAnsi="宋体" w:eastAsia="宋体" w:cs="宋体"/>
          <w:color w:val="000000"/>
          <w:sz w:val="24"/>
          <w:szCs w:val="24"/>
        </w:rPr>
        <w:t xml:space="preserve">. 工程质量</w:t>
      </w:r>
      <w:bookmarkEnd w:id="281"/>
      <w:r/>
      <w:bookmarkEnd w:id="282"/>
      <w:r/>
      <w:bookmarkEnd w:id="283"/>
      <w:r/>
      <w:bookmarkEnd w:id="284"/>
      <w:r/>
      <w:bookmarkEnd w:id="285"/>
      <w:r/>
      <w:bookmarkEnd w:id="286"/>
      <w:r/>
      <w:bookmarkEnd w:id="287"/>
      <w:r/>
      <w:bookmarkEnd w:id="288"/>
      <w:r/>
      <w:bookmarkEnd w:id="289"/>
      <w:r/>
      <w:bookmarkEnd w:id="290"/>
      <w:r/>
      <w:bookmarkEnd w:id="29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92" w:name="_Toc32543"/>
      <w:r>
        <w:rPr>
          <w:rFonts w:hint="eastAsia" w:ascii="宋体" w:hAnsi="宋体" w:eastAsia="宋体" w:cs="宋体"/>
          <w:color w:val="000000"/>
          <w:sz w:val="24"/>
          <w:szCs w:val="24"/>
        </w:rPr>
        <w:t xml:space="preserve">5.1 质量要求：合格</w:t>
      </w:r>
      <w:bookmarkEnd w:id="292"/>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bookmarkStart w:id="293" w:name="_Toc304295527"/>
      <w:r/>
      <w:bookmarkStart w:id="294" w:name="_Toc300934949"/>
      <w:r/>
      <w:bookmarkStart w:id="295" w:name="_Toc318581164"/>
      <w:r/>
      <w:bookmarkStart w:id="296" w:name="_Toc312677997"/>
      <w:r/>
      <w:bookmarkStart w:id="297" w:name="_Toc297123496"/>
      <w:r/>
      <w:bookmarkStart w:id="298" w:name="_Toc303539106"/>
      <w:r/>
      <w:bookmarkStart w:id="299" w:name="_Toc297216155"/>
      <w:r>
        <w:rPr>
          <w:rFonts w:hint="eastAsia" w:ascii="宋体" w:hAnsi="宋体" w:eastAsia="宋体" w:cs="宋体"/>
          <w:color w:val="000000"/>
          <w:sz w:val="24"/>
          <w:szCs w:val="24"/>
        </w:rPr>
        <w:t xml:space="preserve">.1.1 特殊质量标准和要求：</w:t>
      </w:r>
      <w:r>
        <w:rPr>
          <w:rFonts w:hint="eastAsia" w:ascii="宋体" w:hAnsi="宋体" w:eastAsia="宋体" w:cs="宋体"/>
          <w:color w:val="000000"/>
          <w:sz w:val="24"/>
          <w:szCs w:val="24"/>
          <w:u w:val="single"/>
        </w:rPr>
        <w:t xml:space="preserve">本合同规定由承包人总承包范围及结算范围内的各分部分项工程，按设计图纸、设计变更、规范规程、验收标准</w:t>
      </w:r>
      <w:r>
        <w:rPr>
          <w:rFonts w:hint="eastAsia" w:ascii="宋体" w:hAnsi="宋体" w:cs="宋体"/>
          <w:color w:val="000000"/>
          <w:sz w:val="24"/>
          <w:szCs w:val="24"/>
          <w:u w:val="single"/>
          <w:lang w:eastAsia="zh-CN"/>
        </w:rPr>
        <w:t xml:space="preserve">，以及</w:t>
      </w:r>
      <w:r>
        <w:rPr>
          <w:rFonts w:hint="eastAsia" w:ascii="宋体" w:hAnsi="宋体" w:eastAsia="宋体" w:cs="宋体"/>
          <w:color w:val="000000"/>
          <w:sz w:val="24"/>
          <w:szCs w:val="24"/>
          <w:u w:val="single"/>
        </w:rPr>
        <w:t xml:space="preserve">地方的有关规定、发包人要求以及《地产施工及验收规范》进行施工和验收（其中装饰工程按中级标准验收），工程质量必须达到 合格 标准，当各个标准有不一致之处，以发包人选定的较高标准为准 </w:t>
      </w:r>
      <w:r>
        <w:rPr>
          <w:rFonts w:hint="eastAsia" w:ascii="宋体" w:hAnsi="宋体" w:eastAsia="宋体" w:cs="宋体"/>
          <w:color w:val="000000"/>
          <w:sz w:val="24"/>
          <w:szCs w:val="24"/>
        </w:rPr>
        <w:t xml:space="preserve">。</w:t>
      </w:r>
      <w:bookmarkEnd w:id="293"/>
      <w:r/>
      <w:bookmarkEnd w:id="294"/>
      <w:r/>
      <w:bookmarkEnd w:id="295"/>
      <w:r/>
      <w:bookmarkEnd w:id="296"/>
      <w:r/>
      <w:bookmarkEnd w:id="297"/>
      <w:r/>
      <w:bookmarkEnd w:id="298"/>
      <w:r/>
      <w:bookmarkEnd w:id="299"/>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0" w:name="_Toc4540"/>
      <w:r>
        <w:rPr>
          <w:rFonts w:hint="eastAsia" w:ascii="宋体" w:hAnsi="宋体" w:eastAsia="宋体" w:cs="宋体"/>
          <w:color w:val="000000"/>
          <w:sz w:val="24"/>
          <w:szCs w:val="24"/>
        </w:rPr>
        <w:t xml:space="preserve">5.3 隐蔽工程检查</w:t>
      </w:r>
      <w:bookmarkEnd w:id="300"/>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5.3.2承包人提前通知监理人隐蔽工程检查的期限的约定：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监理人不能按时进行检查时，应提前</w:t>
      </w:r>
      <w:r>
        <w:rPr>
          <w:rFonts w:hint="eastAsia" w:ascii="宋体" w:hAnsi="宋体" w:eastAsia="宋体" w:cs="宋体"/>
          <w:color w:val="000000"/>
          <w:sz w:val="24"/>
          <w:szCs w:val="24"/>
          <w:u w:val="single"/>
        </w:rPr>
        <w:t xml:space="preserve"> 6</w:t>
      </w:r>
      <w:r>
        <w:rPr>
          <w:rFonts w:hint="eastAsia" w:ascii="宋体" w:hAnsi="宋体" w:eastAsia="宋体" w:cs="宋体"/>
          <w:color w:val="000000"/>
          <w:sz w:val="24"/>
          <w:szCs w:val="24"/>
        </w:rPr>
        <w:t xml:space="preserve">小时提交书面延期要求。</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6 </w:t>
      </w:r>
      <w:r>
        <w:rPr>
          <w:rFonts w:hint="eastAsia" w:ascii="宋体" w:hAnsi="宋体" w:eastAsia="宋体" w:cs="宋体"/>
          <w:color w:val="000000"/>
          <w:sz w:val="24"/>
          <w:szCs w:val="24"/>
        </w:rPr>
        <w:t xml:space="preserve">小时。</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1" w:name="_Toc24602"/>
      <w:r>
        <w:rPr>
          <w:rFonts w:hint="eastAsia" w:ascii="宋体" w:hAnsi="宋体" w:eastAsia="宋体" w:cs="宋体"/>
          <w:color w:val="000000"/>
          <w:sz w:val="24"/>
          <w:szCs w:val="24"/>
        </w:rPr>
        <w:t xml:space="preserve">6. 安全文明施工与环境保护</w:t>
      </w:r>
      <w:bookmarkEnd w:id="30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6.1安全文明施工</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6.1.1 项目安全生产的达标目标及相应事项的约定：</w:t>
      </w:r>
      <w:r>
        <w:rPr>
          <w:rFonts w:hint="eastAsia" w:ascii="宋体" w:hAnsi="宋体" w:eastAsia="宋体" w:cs="宋体"/>
          <w:color w:val="000000"/>
          <w:sz w:val="24"/>
          <w:szCs w:val="24"/>
          <w:u w:val="single"/>
        </w:rPr>
        <w:t xml:space="preserve">承包人应按《中华人民共和国建筑法》第三十八条</w:t>
      </w:r>
      <w:r>
        <w:rPr>
          <w:rFonts w:hint="eastAsia" w:ascii="宋体" w:hAnsi="宋体" w:cs="宋体"/>
          <w:color w:val="000000"/>
          <w:sz w:val="24"/>
          <w:szCs w:val="24"/>
          <w:u w:val="single"/>
          <w:lang w:eastAsia="zh-CN"/>
        </w:rPr>
        <w:t xml:space="preserve">、第</w:t>
      </w:r>
      <w:r>
        <w:rPr>
          <w:rFonts w:hint="eastAsia" w:ascii="宋体" w:hAnsi="宋体" w:eastAsia="宋体" w:cs="宋体"/>
          <w:color w:val="000000"/>
          <w:sz w:val="24"/>
          <w:szCs w:val="24"/>
          <w:u w:val="single"/>
        </w:rPr>
        <w:t xml:space="preserve">三十九条、四十一条、四十四条、四十五条、四十六条、四十七条、四十八条、五十一条执行，并由承包人承担费用；负责本工程范围内的施工安全措施，安全措施不到位引起的相关安全事宜由承包人全部承担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6.1.4 关于治安保卫的特别约定：</w:t>
      </w:r>
      <w:r>
        <w:rPr>
          <w:rFonts w:hint="eastAsia" w:ascii="宋体" w:hAnsi="宋体" w:eastAsia="宋体" w:cs="宋体"/>
          <w:color w:val="000000"/>
          <w:sz w:val="24"/>
          <w:szCs w:val="24"/>
          <w:u w:val="single"/>
        </w:rPr>
        <w:t xml:space="preserve">由承包人承担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 由承包人承担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6.1.5 文明施工</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合同当事人对文明施工的要求：</w:t>
      </w:r>
      <w:r>
        <w:rPr>
          <w:rFonts w:hint="eastAsia" w:ascii="宋体" w:hAnsi="宋体" w:eastAsia="宋体" w:cs="宋体"/>
          <w:color w:val="000000"/>
          <w:sz w:val="24"/>
          <w:szCs w:val="24"/>
          <w:u w:val="single"/>
        </w:rPr>
        <w:t xml:space="preserve">不符合文明施工要求、造成行政主管部门处罚或停工的，所有损失由承包人承担。本项目要求创建市级文明工地</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6.1.6 关于安全文明施工费支付比例和支付期限的约定：</w:t>
      </w:r>
      <w:r>
        <w:rPr>
          <w:rFonts w:hint="eastAsia" w:ascii="宋体" w:hAnsi="宋体" w:eastAsia="宋体" w:cs="宋体"/>
          <w:color w:val="000000"/>
          <w:sz w:val="24"/>
          <w:szCs w:val="24"/>
          <w:u w:val="single"/>
        </w:rPr>
        <w:t xml:space="preserve">随工程款一起支付</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2" w:name="_Toc32332"/>
      <w:r>
        <w:rPr>
          <w:rFonts w:hint="eastAsia" w:ascii="宋体" w:hAnsi="宋体" w:eastAsia="宋体" w:cs="宋体"/>
          <w:color w:val="000000"/>
          <w:sz w:val="24"/>
          <w:szCs w:val="24"/>
        </w:rPr>
        <w:t xml:space="preserve">7. 工期和进度</w:t>
      </w:r>
      <w:bookmarkEnd w:id="302"/>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 施工组织设计</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7.1.1 合同当事人约定的施工组织设计应包括的其他内容：</w:t>
      </w:r>
      <w:r>
        <w:rPr>
          <w:rFonts w:hint="eastAsia" w:ascii="宋体" w:hAnsi="宋体" w:eastAsia="宋体" w:cs="宋体"/>
          <w:color w:val="000000"/>
          <w:sz w:val="24"/>
          <w:szCs w:val="24"/>
          <w:u w:val="single"/>
        </w:rPr>
        <w:t xml:space="preserve">含网络进度表、横道图、全部设备、材料、成品半成品等需求供应进场计划，人员安排、质保体系、安全文明施工措施、施工机械设备配置情况，以及施工现场优化布置等内容</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7.1.2 施工组织设计的提交和修改</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承包人，应在中标后十天内做出详细的施工组织设计</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承包人不按时送审符合要求的施工组织设计，造成发包人无法判断工程进展顺利与否，发包人可按照现实情况给予承包人每天300-1000元的经济处罚，并可拒付相应部分工程进度款，责任由承包人承担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color w:val="000000"/>
          <w:sz w:val="24"/>
          <w:szCs w:val="24"/>
          <w:u w:val="single"/>
        </w:rPr>
        <w:t xml:space="preserve">发包人接到监理报来的施工组织设计（各工期节点不得迟于合同工期节点规定）后五天内组织审核批准或提出修改意见</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03" w:name="_Toc304295541"/>
      <w:r/>
      <w:bookmarkStart w:id="304" w:name="_Toc303539123"/>
      <w:r/>
      <w:bookmarkStart w:id="305" w:name="_Toc300934966"/>
      <w:r/>
      <w:bookmarkStart w:id="306" w:name="_Toc297123514"/>
      <w:r/>
      <w:bookmarkStart w:id="307" w:name="_Toc297216173"/>
      <w:r/>
      <w:bookmarkStart w:id="308" w:name="_Toc312678005"/>
      <w:r/>
      <w:bookmarkStart w:id="309" w:name="_Toc312677479"/>
      <w:r>
        <w:rPr>
          <w:rFonts w:hint="eastAsia" w:ascii="宋体" w:hAnsi="宋体" w:eastAsia="宋体" w:cs="宋体"/>
          <w:color w:val="000000"/>
          <w:sz w:val="24"/>
          <w:szCs w:val="24"/>
        </w:rPr>
        <w:t xml:space="preserve">.2 施工进度计划</w:t>
      </w:r>
      <w:bookmarkEnd w:id="303"/>
      <w:r/>
      <w:bookmarkEnd w:id="304"/>
      <w:r/>
      <w:bookmarkEnd w:id="305"/>
      <w:r/>
      <w:bookmarkEnd w:id="306"/>
      <w:r/>
      <w:bookmarkEnd w:id="307"/>
      <w:r/>
      <w:bookmarkEnd w:id="308"/>
      <w:r/>
      <w:bookmarkEnd w:id="309"/>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7.2.2 施工进度计划的修订</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color w:val="000000"/>
          <w:sz w:val="24"/>
          <w:szCs w:val="24"/>
          <w:u w:val="single"/>
        </w:rPr>
        <w:t xml:space="preserve">7天内</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 开工</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7.3.1 开工准备</w:t>
      </w:r>
      <w:r/>
    </w:p>
    <w:p>
      <w:pPr>
        <w:pStyle w:val="747"/>
        <w:ind w:left="0" w:firstLine="645"/>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rPr>
        <w:t xml:space="preserve">提前3天</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开工前，承包人需在现场放出各建筑物的边线，并配合专业测量单位的复核。为保证放线准确，发包人限定施工单位放出的建筑物角点误差≤2cm，并委派专业测量单位复核。如放线准确，复核费用由发包人承担，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承包人应当按照发包人书面指定的开工日期开工。承包人不能按时开工，应当不迟于发包人通知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7.3.2开工通知</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180</w:t>
      </w:r>
      <w:r>
        <w:rPr>
          <w:rFonts w:hint="eastAsia" w:ascii="宋体" w:hAnsi="宋体" w:eastAsia="宋体" w:cs="宋体"/>
          <w:color w:val="000000"/>
          <w:sz w:val="24"/>
          <w:szCs w:val="24"/>
        </w:rPr>
        <w:t xml:space="preserve">天内发出开工通知的，承包人有权提出价格调整要求，或者解除合同。</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7.4 测量放线</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eastAsia="宋体" w:cs="宋体"/>
          <w:color w:val="000000"/>
          <w:sz w:val="24"/>
          <w:szCs w:val="24"/>
          <w:u w:val="single"/>
        </w:rPr>
        <w:t xml:space="preserve">开工前7天</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10" w:name="_Toc300934968"/>
      <w:r/>
      <w:bookmarkStart w:id="311" w:name="_Toc312678010"/>
      <w:r/>
      <w:bookmarkStart w:id="312" w:name="_Toc297123516"/>
      <w:r/>
      <w:bookmarkStart w:id="313" w:name="_Toc297216175"/>
      <w:r/>
      <w:bookmarkStart w:id="314" w:name="_Toc303539125"/>
      <w:r/>
      <w:bookmarkStart w:id="315" w:name="_Toc304295546"/>
      <w:r/>
      <w:bookmarkStart w:id="316" w:name="_Toc312677484"/>
      <w:r>
        <w:rPr>
          <w:rFonts w:hint="eastAsia" w:ascii="宋体" w:hAnsi="宋体" w:eastAsia="宋体" w:cs="宋体"/>
          <w:color w:val="000000"/>
          <w:sz w:val="24"/>
          <w:szCs w:val="24"/>
        </w:rPr>
        <w:t xml:space="preserve">.5 工期延误</w:t>
      </w:r>
      <w:bookmarkEnd w:id="310"/>
      <w:r/>
      <w:bookmarkEnd w:id="311"/>
      <w:r/>
      <w:bookmarkEnd w:id="312"/>
      <w:r/>
      <w:bookmarkEnd w:id="313"/>
      <w:r/>
      <w:bookmarkEnd w:id="314"/>
      <w:r/>
      <w:bookmarkEnd w:id="315"/>
      <w:r/>
      <w:bookmarkEnd w:id="316"/>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7.5.1 因发包人原因导致工期延误</w:t>
      </w:r>
      <w:r/>
    </w:p>
    <w:p>
      <w:pPr>
        <w:pStyle w:val="747"/>
        <w:ind w:left="0" w:firstLine="2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（7）因发包人原因导致工期延误的其他情形：</w:t>
      </w:r>
      <w:r>
        <w:rPr>
          <w:rFonts w:hint="eastAsia" w:ascii="宋体" w:hAnsi="宋体" w:eastAsia="宋体" w:cs="宋体"/>
          <w:color w:val="000000"/>
          <w:sz w:val="24"/>
          <w:szCs w:val="24"/>
          <w:u w:val="single"/>
        </w:rPr>
        <w:t xml:space="preserve">双方协商</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17" w:name="_Toc303539127"/>
      <w:r/>
      <w:bookmarkStart w:id="318" w:name="_Toc304295548"/>
      <w:r/>
      <w:bookmarkStart w:id="319" w:name="_Toc312678012"/>
      <w:r/>
      <w:bookmarkStart w:id="320" w:name="_Toc312677486"/>
      <w:r/>
      <w:bookmarkStart w:id="321" w:name="_Toc297216177"/>
      <w:r/>
      <w:bookmarkStart w:id="322" w:name="_Toc318581169"/>
      <w:r/>
      <w:bookmarkStart w:id="323" w:name="_Toc297123518"/>
      <w:r/>
      <w:bookmarkStart w:id="324" w:name="_Toc300934970"/>
      <w:r>
        <w:rPr>
          <w:rFonts w:hint="eastAsia" w:ascii="宋体" w:hAnsi="宋体" w:eastAsia="宋体" w:cs="宋体"/>
          <w:color w:val="000000"/>
          <w:sz w:val="24"/>
          <w:szCs w:val="24"/>
        </w:rPr>
        <w:t xml:space="preserve">.5.2 因承包人原因导致工期延误</w:t>
      </w:r>
      <w:bookmarkEnd w:id="317"/>
      <w:r/>
      <w:bookmarkEnd w:id="318"/>
      <w:r/>
      <w:bookmarkEnd w:id="319"/>
      <w:r/>
      <w:bookmarkEnd w:id="320"/>
      <w:r/>
      <w:bookmarkEnd w:id="321"/>
      <w:r/>
      <w:bookmarkEnd w:id="322"/>
      <w:r/>
      <w:bookmarkEnd w:id="323"/>
      <w:r/>
      <w:bookmarkEnd w:id="324"/>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因</w:t>
      </w:r>
      <w:bookmarkStart w:id="325" w:name="_Toc312678013"/>
      <w:r/>
      <w:bookmarkStart w:id="326" w:name="_Toc312677487"/>
      <w:r/>
      <w:bookmarkStart w:id="327" w:name="_Toc318581170"/>
      <w:r>
        <w:rPr>
          <w:rFonts w:hint="eastAsia" w:ascii="宋体" w:hAnsi="宋体" w:eastAsia="宋体" w:cs="宋体"/>
          <w:color w:val="000000"/>
          <w:sz w:val="24"/>
          <w:szCs w:val="24"/>
        </w:rPr>
        <w:t xml:space="preserve">承包人原因造成工期延误，逾期竣工违约金的计算方法为：</w:t>
      </w:r>
      <w:bookmarkEnd w:id="325"/>
      <w:r/>
      <w:bookmarkEnd w:id="326"/>
      <w:r/>
      <w:bookmarkEnd w:id="327"/>
      <w:r/>
      <w:r/>
    </w:p>
    <w:p>
      <w:pPr>
        <w:pStyle w:val="747"/>
        <w:ind w:left="0" w:firstLine="2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1）承包人未按本合同协议书部分约定的工期节点完成相关分段工程，承包人应向发包人支付违约金：每项每天为本工程合同预算总价的万分之五（不足一天的按一天计算），并在当期进度款中扣除，此违约金的支付并不能解除承包人应完成工程的责任或本合同规定的其他责任（如总工期未拖延，该扣款在工程竣工结算时返还；如总工期拖延，该扣款不退，且按合同相关条款另扣总工期延误款）；并且发包人有权将未完成项目重新发包，由此发生的费用从承包人当期进度款中扣除。（在当期进度款中发放）</w:t>
      </w:r>
      <w:r>
        <w:rPr>
          <w:rFonts w:hint="eastAsia" w:ascii="宋体" w:hAnsi="宋体" w:eastAsia="宋体" w:cs="宋体"/>
          <w:color w:val="000000"/>
          <w:sz w:val="24"/>
          <w:szCs w:val="24"/>
        </w:rPr>
        <w:t xml:space="preserve">。  </w:t>
      </w:r>
      <w:r/>
    </w:p>
    <w:p>
      <w:pPr>
        <w:pStyle w:val="747"/>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（2）本合同规定的竣工日期是指本合同约定工程承包内容全部完工</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并通过发包人组织的竣工验收之日，承包内容中任何一项分部分项工程未完工或经发包人组织的验收评定为不合格，均视为工期延误。工期延误时，除合同中工期节点相关扣款不再归还外，且每延期1天，承包人支付10000元违约金（此款在工程款支付时扣除）</w:t>
      </w:r>
      <w:r>
        <w:rPr>
          <w:rFonts w:hint="eastAsia" w:ascii="宋体" w:hAnsi="宋体" w:eastAsia="宋体" w:cs="宋体"/>
          <w:color w:val="000000"/>
          <w:sz w:val="24"/>
          <w:szCs w:val="24"/>
        </w:rPr>
        <w:t xml:space="preserve">。</w:t>
      </w:r>
      <w:r/>
    </w:p>
    <w:p>
      <w:pPr>
        <w:pStyle w:val="747"/>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因承包人原因造成工期延误，逾</w:t>
      </w:r>
      <w:bookmarkStart w:id="328" w:name="_Toc312678014"/>
      <w:r/>
      <w:bookmarkStart w:id="329" w:name="_Toc318581171"/>
      <w:r>
        <w:rPr>
          <w:rFonts w:hint="eastAsia" w:ascii="宋体" w:hAnsi="宋体" w:eastAsia="宋体" w:cs="宋体"/>
          <w:color w:val="000000"/>
          <w:sz w:val="24"/>
          <w:szCs w:val="24"/>
          <w:u w:val="single"/>
        </w:rPr>
        <w:t xml:space="preserve">期竣工违约金的上限： 按通用条款执行</w:t>
      </w:r>
      <w:r>
        <w:rPr>
          <w:rFonts w:hint="eastAsia" w:ascii="宋体" w:hAnsi="宋体" w:eastAsia="宋体" w:cs="宋体"/>
          <w:color w:val="000000"/>
          <w:sz w:val="24"/>
          <w:szCs w:val="24"/>
        </w:rPr>
        <w:t xml:space="preserve">。</w:t>
      </w:r>
      <w:bookmarkEnd w:id="328"/>
      <w:r/>
      <w:bookmarkEnd w:id="32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30" w:name="_Toc303539128"/>
      <w:r/>
      <w:bookmarkStart w:id="331" w:name="_Toc312678015"/>
      <w:r/>
      <w:bookmarkStart w:id="332" w:name="_Toc300934971"/>
      <w:r/>
      <w:bookmarkStart w:id="333" w:name="_Toc297216178"/>
      <w:r/>
      <w:bookmarkStart w:id="334" w:name="_Toc297123519"/>
      <w:r/>
      <w:bookmarkStart w:id="335" w:name="_Toc304295549"/>
      <w:r>
        <w:rPr>
          <w:rFonts w:hint="eastAsia" w:ascii="宋体" w:hAnsi="宋体" w:eastAsia="宋体" w:cs="宋体"/>
          <w:color w:val="000000"/>
          <w:sz w:val="24"/>
          <w:szCs w:val="24"/>
        </w:rPr>
        <w:t xml:space="preserve">.6 不</w:t>
      </w:r>
      <w:bookmarkEnd w:id="330"/>
      <w:r/>
      <w:bookmarkEnd w:id="331"/>
      <w:r/>
      <w:bookmarkEnd w:id="332"/>
      <w:r/>
      <w:bookmarkEnd w:id="333"/>
      <w:r/>
      <w:bookmarkEnd w:id="334"/>
      <w:r/>
      <w:bookmarkEnd w:id="335"/>
      <w:r>
        <w:rPr>
          <w:rFonts w:hint="eastAsia" w:ascii="宋体" w:hAnsi="宋体" w:eastAsia="宋体" w:cs="宋体"/>
          <w:color w:val="000000"/>
          <w:sz w:val="24"/>
          <w:szCs w:val="24"/>
        </w:rPr>
        <w:t xml:space="preserve">利物质条件</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36" w:name="_Toc312678016"/>
      <w:r/>
      <w:bookmarkStart w:id="337" w:name="_Toc300934972"/>
      <w:r/>
      <w:bookmarkStart w:id="338" w:name="_Toc303539129"/>
      <w:r/>
      <w:bookmarkStart w:id="339" w:name="_Toc297123520"/>
      <w:r/>
      <w:bookmarkStart w:id="340" w:name="_Toc297216179"/>
      <w:r/>
      <w:bookmarkStart w:id="341" w:name="_Toc304295550"/>
      <w:r/>
      <w:bookmarkStart w:id="342" w:name="_Toc318581172"/>
      <w:r>
        <w:rPr>
          <w:rFonts w:hint="eastAsia" w:ascii="宋体" w:hAnsi="宋体" w:eastAsia="宋体" w:cs="宋体"/>
          <w:color w:val="000000"/>
          <w:sz w:val="24"/>
          <w:szCs w:val="24"/>
        </w:rPr>
        <w:t xml:space="preserve">不利物质条件的其他情形和有关约定：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bookmarkEnd w:id="336"/>
      <w:r/>
      <w:bookmarkEnd w:id="337"/>
      <w:r/>
      <w:bookmarkEnd w:id="338"/>
      <w:r/>
      <w:bookmarkEnd w:id="339"/>
      <w:r/>
      <w:bookmarkEnd w:id="340"/>
      <w:r/>
      <w:bookmarkEnd w:id="341"/>
      <w:r/>
      <w:bookmarkEnd w:id="342"/>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bookmarkStart w:id="343" w:name="_Toc312678017"/>
      <w:r/>
      <w:bookmarkStart w:id="344" w:name="_Toc300934973"/>
      <w:r/>
      <w:bookmarkStart w:id="345" w:name="_Toc304295551"/>
      <w:r/>
      <w:bookmarkStart w:id="346" w:name="_Toc297216180"/>
      <w:r/>
      <w:bookmarkStart w:id="347" w:name="_Toc303539130"/>
      <w:r/>
      <w:bookmarkStart w:id="348" w:name="_Toc297123521"/>
      <w:r>
        <w:rPr>
          <w:rFonts w:hint="eastAsia" w:ascii="宋体" w:hAnsi="宋体" w:eastAsia="宋体" w:cs="宋体"/>
          <w:color w:val="000000"/>
          <w:sz w:val="24"/>
          <w:szCs w:val="24"/>
        </w:rPr>
        <w:t xml:space="preserve">.7异常恶劣的气候条件</w:t>
      </w:r>
      <w:bookmarkEnd w:id="343"/>
      <w:r/>
      <w:bookmarkEnd w:id="344"/>
      <w:r/>
      <w:bookmarkEnd w:id="345"/>
      <w:r/>
      <w:bookmarkEnd w:id="346"/>
      <w:r/>
      <w:bookmarkEnd w:id="347"/>
      <w:r/>
      <w:bookmarkEnd w:id="348"/>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发包人和承包人同意以下情形视为异常恶劣的气候条件：</w:t>
      </w:r>
      <w:r>
        <w:rPr>
          <w:rFonts w:hint="eastAsia" w:ascii="宋体" w:hAnsi="宋体" w:eastAsia="宋体" w:cs="宋体"/>
          <w:color w:val="000000"/>
          <w:sz w:val="24"/>
          <w:szCs w:val="24"/>
          <w:u w:val="single"/>
        </w:rPr>
        <w:t xml:space="preserve">按国家有关规定执行</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49" w:name="_Toc29695"/>
      <w:r>
        <w:rPr>
          <w:rFonts w:hint="eastAsia" w:ascii="宋体" w:hAnsi="宋体" w:eastAsia="宋体" w:cs="宋体"/>
          <w:color w:val="000000"/>
          <w:sz w:val="24"/>
          <w:szCs w:val="24"/>
        </w:rPr>
        <w:t xml:space="preserve">7.9 提前竣工的奖励</w:t>
      </w:r>
      <w:bookmarkEnd w:id="349"/>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7.9.2提前竣工的奖励：</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50" w:name="_Toc7551"/>
      <w:r>
        <w:rPr>
          <w:rFonts w:hint="eastAsia" w:ascii="宋体" w:hAnsi="宋体" w:eastAsia="宋体" w:cs="宋体"/>
          <w:color w:val="000000"/>
          <w:sz w:val="24"/>
          <w:szCs w:val="24"/>
        </w:rPr>
        <w:t xml:space="preserve">8. 材料与设备</w:t>
      </w:r>
      <w:bookmarkEnd w:id="350"/>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w:t>
      </w:r>
      <w:bookmarkStart w:id="351" w:name="_Toc300934979"/>
      <w:r/>
      <w:bookmarkStart w:id="352" w:name="_Toc297123527"/>
      <w:r/>
      <w:bookmarkStart w:id="353" w:name="_Toc296346668"/>
      <w:r/>
      <w:bookmarkStart w:id="354" w:name="_Toc296944506"/>
      <w:r/>
      <w:bookmarkStart w:id="355" w:name="_Toc303539136"/>
      <w:r/>
      <w:bookmarkStart w:id="356" w:name="_Toc297048353"/>
      <w:r/>
      <w:bookmarkStart w:id="357" w:name="_Toc267251424"/>
      <w:r/>
      <w:bookmarkStart w:id="358" w:name="_Toc280868655"/>
      <w:r/>
      <w:bookmarkStart w:id="359" w:name="_Toc280868656"/>
      <w:r/>
      <w:bookmarkStart w:id="360" w:name="_Toc296503167"/>
      <w:r/>
      <w:bookmarkStart w:id="361" w:name="_Toc312678019"/>
      <w:r/>
      <w:bookmarkStart w:id="362" w:name="_Toc280868654"/>
      <w:r/>
      <w:bookmarkStart w:id="363" w:name="_Toc297120467"/>
      <w:r/>
      <w:bookmarkStart w:id="364" w:name="_Toc297216186"/>
      <w:r/>
      <w:bookmarkStart w:id="365" w:name="_Toc296891207"/>
      <w:r/>
      <w:bookmarkStart w:id="366" w:name="_Toc304295556"/>
      <w:r/>
      <w:bookmarkStart w:id="367" w:name="_Toc292559372"/>
      <w:r/>
      <w:bookmarkStart w:id="368" w:name="_Toc312677493"/>
      <w:r/>
      <w:bookmarkStart w:id="369" w:name="_Toc296890995"/>
      <w:r/>
      <w:bookmarkStart w:id="370" w:name="_Toc292559877"/>
      <w:r/>
      <w:bookmarkStart w:id="371" w:name="_Toc296347166"/>
      <w:r>
        <w:rPr>
          <w:rFonts w:hint="eastAsia" w:ascii="宋体" w:hAnsi="宋体" w:eastAsia="宋体" w:cs="宋体"/>
          <w:color w:val="000000"/>
          <w:sz w:val="24"/>
          <w:szCs w:val="24"/>
        </w:rPr>
        <w:t xml:space="preserve">.4材料与工程设备的保管与使用</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w:t>
      </w:r>
      <w:bookmarkStart w:id="372" w:name="_Toc297048354"/>
      <w:r/>
      <w:bookmarkStart w:id="373" w:name="_Toc296944507"/>
      <w:r/>
      <w:bookmarkStart w:id="374" w:name="_Toc300934980"/>
      <w:r/>
      <w:bookmarkStart w:id="375" w:name="_Toc297120468"/>
      <w:r/>
      <w:bookmarkStart w:id="376" w:name="_Toc296347167"/>
      <w:r/>
      <w:bookmarkStart w:id="377" w:name="_Toc296890996"/>
      <w:r/>
      <w:bookmarkStart w:id="378" w:name="_Toc297123528"/>
      <w:r/>
      <w:bookmarkStart w:id="379" w:name="_Toc303539137"/>
      <w:r/>
      <w:bookmarkStart w:id="380" w:name="_Toc296346669"/>
      <w:r/>
      <w:bookmarkStart w:id="381" w:name="_Toc304295557"/>
      <w:r/>
      <w:bookmarkStart w:id="382" w:name="_Toc312678020"/>
      <w:r/>
      <w:bookmarkStart w:id="383" w:name="_Toc292559878"/>
      <w:r/>
      <w:bookmarkStart w:id="384" w:name="_Toc297216187"/>
      <w:r/>
      <w:bookmarkStart w:id="385" w:name="_Toc312677494"/>
      <w:r/>
      <w:bookmarkStart w:id="386" w:name="_Toc292559373"/>
      <w:r/>
      <w:bookmarkStart w:id="387" w:name="_Toc318581173"/>
      <w:r/>
      <w:bookmarkStart w:id="388" w:name="_Toc296891208"/>
      <w:r/>
      <w:bookmarkStart w:id="389" w:name="_Toc296503168"/>
      <w:r>
        <w:rPr>
          <w:rFonts w:hint="eastAsia" w:ascii="宋体" w:hAnsi="宋体" w:eastAsia="宋体" w:cs="宋体"/>
          <w:color w:val="000000"/>
          <w:sz w:val="24"/>
          <w:szCs w:val="24"/>
        </w:rPr>
        <w:t xml:space="preserve">.4.1发包人供应的材料设备的保管费用的承担：</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1</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甲供材料设备由发包人签订合同、发包人支付相应款项</w:t>
      </w:r>
      <w:r>
        <w:rPr>
          <w:rFonts w:hint="eastAsia" w:ascii="宋体" w:hAnsi="宋体" w:cs="宋体"/>
          <w:color w:val="000000"/>
          <w:sz w:val="24"/>
          <w:szCs w:val="24"/>
          <w:u w:val="single"/>
          <w:lang w:eastAsia="zh-CN"/>
        </w:rPr>
        <w:t xml:space="preserve">，由</w:t>
      </w:r>
      <w:r>
        <w:rPr>
          <w:rFonts w:hint="eastAsia" w:ascii="宋体" w:hAnsi="宋体" w:eastAsia="宋体" w:cs="宋体"/>
          <w:color w:val="000000"/>
          <w:sz w:val="24"/>
          <w:szCs w:val="24"/>
          <w:u w:val="single"/>
        </w:rPr>
        <w:t xml:space="preserve">承包人进行统一管理。相应的总包配合费已经包括配合管理费中不再单独计取，定额规定的甲供材采保费、配合费等不计取</w:t>
      </w:r>
      <w:r>
        <w:rPr>
          <w:rFonts w:hint="eastAsia" w:ascii="宋体" w:hAnsi="宋体" w:eastAsia="宋体" w:cs="宋体"/>
          <w:color w:val="000000"/>
          <w:sz w:val="24"/>
          <w:szCs w:val="24"/>
        </w:rPr>
        <w:t xml:space="preserve">。</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u w:val="single"/>
          <w:lang w:eastAsia="zh-CN"/>
        </w:rPr>
        <w:t xml:space="preserve">（2）</w:t>
      </w:r>
      <w:r>
        <w:rPr>
          <w:rFonts w:hint="eastAsia" w:ascii="宋体" w:hAnsi="宋体" w:eastAsia="宋体" w:cs="宋体"/>
          <w:color w:val="000000"/>
          <w:sz w:val="24"/>
          <w:szCs w:val="24"/>
          <w:u w:val="single"/>
        </w:rPr>
        <w:t xml:space="preserve">甲供材料结算原则：根据甲供材料的领用量与结算材料用量进行比较，甲供材料结算工程量＝主体材料用量＋变更签证的材料用量；发包人将根据承包人超领进行扣款，少领费用不作补偿，甲供材料单价按暂定价进入合同价，竣工结算时按发包人采购合同单价调整。如承包人甲供材料的领用量超过结算用量5%，则超过结算用量5%部分的材料扣款单价按发包人采购合同单价另加10%管理费。承包人甲供材料的领用量超过结算用量10%，则超过结算用量10%部分的材料扣款单价按发包人采购合同单价另加20%管理费</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如果发现承包人未按照甲指乙供材料确认表中确认的单位和品牌等履行，发现一次，发包人将对承包人按照10000元/次进行处罚，且承包人仍需按照甲指乙供材料确认表指定的单位、品牌等履约</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在工程开工后，由于设计变更增加的或特殊的施工措施或对发包人有重大影响的部分，不受上述范围的限制，发包人可以另行处理</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发包人有权视情况更改本工程所有材料的供应方式，自主确定独立分包的工程项目，承包人不得有异议，并不得为此向发包人提出索赔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0" w:name="_Toc20200"/>
      <w:r>
        <w:rPr>
          <w:rFonts w:hint="eastAsia" w:ascii="宋体" w:hAnsi="宋体" w:eastAsia="宋体" w:cs="宋体"/>
          <w:color w:val="000000"/>
          <w:sz w:val="24"/>
          <w:szCs w:val="24"/>
        </w:rPr>
        <w:t xml:space="preserve">8.6 样品</w:t>
      </w:r>
      <w:bookmarkEnd w:id="390"/>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8.6.1</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样品的报送与封存</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color w:val="000000"/>
          <w:sz w:val="24"/>
          <w:szCs w:val="24"/>
          <w:u w:val="single"/>
        </w:rPr>
        <w:t xml:space="preserve">执行相关检测标准</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1" w:name="_Toc2018"/>
      <w:r>
        <w:rPr>
          <w:rFonts w:hint="eastAsia" w:ascii="宋体" w:hAnsi="宋体" w:eastAsia="宋体" w:cs="宋体"/>
          <w:color w:val="000000"/>
          <w:sz w:val="24"/>
          <w:szCs w:val="24"/>
        </w:rPr>
        <w:t xml:space="preserve">8.8 施工设备和临时设施</w:t>
      </w:r>
      <w:bookmarkEnd w:id="391"/>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8.8.1 承包人提供的施工设备和临时设施</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由承包人承担</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2" w:name="_Toc12419"/>
      <w:r>
        <w:rPr>
          <w:rFonts w:hint="eastAsia" w:ascii="宋体" w:hAnsi="宋体" w:eastAsia="宋体" w:cs="宋体"/>
          <w:color w:val="000000"/>
          <w:sz w:val="24"/>
          <w:szCs w:val="24"/>
        </w:rPr>
        <w:t xml:space="preserve">9</w:t>
      </w:r>
      <w:bookmarkStart w:id="393" w:name="_Toc297048359"/>
      <w:r/>
      <w:bookmarkStart w:id="394" w:name="_Toc296944512"/>
      <w:r/>
      <w:bookmarkStart w:id="395" w:name="_Toc296346674"/>
      <w:r/>
      <w:bookmarkStart w:id="396" w:name="_Toc312677495"/>
      <w:r/>
      <w:bookmarkStart w:id="397" w:name="_Toc267251428"/>
      <w:r/>
      <w:bookmarkStart w:id="398" w:name="_Toc296503173"/>
      <w:r/>
      <w:bookmarkStart w:id="399" w:name="_Toc303539139"/>
      <w:r/>
      <w:bookmarkStart w:id="400" w:name="_Toc304295559"/>
      <w:r/>
      <w:bookmarkStart w:id="401" w:name="_Toc296347172"/>
      <w:r/>
      <w:bookmarkStart w:id="402" w:name="_Toc300934982"/>
      <w:r/>
      <w:bookmarkStart w:id="403" w:name="_Toc296891213"/>
      <w:r/>
      <w:bookmarkStart w:id="404" w:name="_Toc292559883"/>
      <w:r/>
      <w:bookmarkStart w:id="405" w:name="_Toc267251427"/>
      <w:r/>
      <w:bookmarkStart w:id="406" w:name="_Toc312678021"/>
      <w:r/>
      <w:bookmarkStart w:id="407" w:name="_Toc297120473"/>
      <w:r/>
      <w:bookmarkStart w:id="408" w:name="_Toc297123533"/>
      <w:r/>
      <w:bookmarkStart w:id="409" w:name="_Toc297216192"/>
      <w:r/>
      <w:bookmarkStart w:id="410" w:name="_Toc292559378"/>
      <w:r/>
      <w:bookmarkStart w:id="411" w:name="_Toc296891001"/>
      <w:r>
        <w:rPr>
          <w:rFonts w:hint="eastAsia" w:ascii="宋体" w:hAnsi="宋体" w:eastAsia="宋体" w:cs="宋体"/>
          <w:color w:val="000000"/>
          <w:sz w:val="24"/>
          <w:szCs w:val="24"/>
        </w:rPr>
        <w:t xml:space="preserve">. 试验与检验</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w:t>
      </w:r>
      <w:bookmarkStart w:id="412" w:name="_Toc303539140"/>
      <w:r/>
      <w:bookmarkStart w:id="413" w:name="_Toc312678022"/>
      <w:r/>
      <w:bookmarkStart w:id="414" w:name="_Toc312677496"/>
      <w:r/>
      <w:bookmarkStart w:id="415" w:name="_Toc297123534"/>
      <w:r/>
      <w:bookmarkStart w:id="416" w:name="_Toc300934983"/>
      <w:r/>
      <w:bookmarkStart w:id="417" w:name="_Toc304295560"/>
      <w:r/>
      <w:bookmarkStart w:id="418" w:name="_Toc297216193"/>
      <w:r>
        <w:rPr>
          <w:rFonts w:hint="eastAsia" w:ascii="宋体" w:hAnsi="宋体" w:eastAsia="宋体" w:cs="宋体"/>
          <w:color w:val="000000"/>
          <w:sz w:val="24"/>
          <w:szCs w:val="24"/>
        </w:rPr>
        <w:t xml:space="preserve">.1试验设备与试验人员</w:t>
      </w:r>
      <w:bookmarkEnd w:id="412"/>
      <w:r/>
      <w:bookmarkEnd w:id="413"/>
      <w:r/>
      <w:bookmarkEnd w:id="414"/>
      <w:r/>
      <w:bookmarkEnd w:id="415"/>
      <w:r/>
      <w:bookmarkEnd w:id="416"/>
      <w:r/>
      <w:bookmarkEnd w:id="417"/>
      <w:r/>
      <w:bookmarkEnd w:id="418"/>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w:t>
      </w:r>
      <w:bookmarkStart w:id="419" w:name="_Toc300934984"/>
      <w:r/>
      <w:bookmarkStart w:id="420" w:name="_Toc297216194"/>
      <w:r/>
      <w:bookmarkStart w:id="421" w:name="_Toc318581174"/>
      <w:r/>
      <w:bookmarkStart w:id="422" w:name="_Toc312678023"/>
      <w:r/>
      <w:bookmarkStart w:id="423" w:name="_Toc297123535"/>
      <w:r/>
      <w:bookmarkStart w:id="424" w:name="_Toc312677497"/>
      <w:r/>
      <w:bookmarkStart w:id="425" w:name="_Toc303539141"/>
      <w:r/>
      <w:bookmarkStart w:id="426" w:name="_Toc304295561"/>
      <w:r>
        <w:rPr>
          <w:rFonts w:hint="eastAsia" w:ascii="宋体" w:hAnsi="宋体" w:eastAsia="宋体" w:cs="宋体"/>
          <w:color w:val="000000"/>
          <w:sz w:val="24"/>
          <w:szCs w:val="24"/>
        </w:rPr>
        <w:t xml:space="preserve">.1.2 试验设备</w:t>
      </w:r>
      <w:bookmarkEnd w:id="419"/>
      <w:r/>
      <w:bookmarkEnd w:id="420"/>
      <w:r/>
      <w:bookmarkEnd w:id="421"/>
      <w:r/>
      <w:bookmarkEnd w:id="422"/>
      <w:r/>
      <w:bookmarkEnd w:id="423"/>
      <w:r/>
      <w:bookmarkEnd w:id="424"/>
      <w:r/>
      <w:bookmarkEnd w:id="425"/>
      <w:r/>
      <w:bookmarkEnd w:id="426"/>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施工现场需要配置的试验场所：</w:t>
      </w:r>
      <w:bookmarkStart w:id="427" w:name="_Toc297123536"/>
      <w:r/>
      <w:bookmarkStart w:id="428" w:name="_Toc312678024"/>
      <w:r/>
      <w:bookmarkStart w:id="429" w:name="_Toc303539142"/>
      <w:r/>
      <w:bookmarkStart w:id="430" w:name="_Toc297216195"/>
      <w:r/>
      <w:bookmarkStart w:id="431" w:name="_Toc312677498"/>
      <w:r/>
      <w:bookmarkStart w:id="432" w:name="_Toc304295562"/>
      <w:r/>
      <w:bookmarkStart w:id="433" w:name="_Toc300934985"/>
      <w:r>
        <w:rPr>
          <w:rFonts w:hint="eastAsia" w:ascii="宋体" w:hAnsi="宋体" w:eastAsia="宋体" w:cs="宋体"/>
          <w:color w:val="000000"/>
          <w:sz w:val="24"/>
          <w:szCs w:val="24"/>
          <w:u w:val="single"/>
        </w:rPr>
        <w:t xml:space="preserve">按通用合同条款</w:t>
      </w:r>
      <w:r>
        <w:rPr>
          <w:rFonts w:hint="eastAsia" w:ascii="宋体" w:hAnsi="宋体" w:eastAsia="宋体" w:cs="宋体"/>
          <w:color w:val="000000"/>
          <w:sz w:val="24"/>
          <w:szCs w:val="24"/>
        </w:rPr>
        <w:t xml:space="preserve">。 </w:t>
      </w:r>
      <w:bookmarkEnd w:id="427"/>
      <w:r/>
      <w:bookmarkEnd w:id="428"/>
      <w:r/>
      <w:bookmarkEnd w:id="429"/>
      <w:r/>
      <w:bookmarkEnd w:id="430"/>
      <w:r/>
      <w:bookmarkEnd w:id="431"/>
      <w:r/>
      <w:bookmarkEnd w:id="432"/>
      <w:r/>
      <w:bookmarkEnd w:id="433"/>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按通用合同条款</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按通用合同条款</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34" w:name="_Toc19038"/>
      <w:r>
        <w:rPr>
          <w:rFonts w:hint="eastAsia" w:ascii="宋体" w:hAnsi="宋体" w:eastAsia="宋体" w:cs="宋体"/>
          <w:color w:val="000000"/>
          <w:sz w:val="24"/>
          <w:szCs w:val="24"/>
        </w:rPr>
        <w:t xml:space="preserve">9.4 现场工艺试验</w:t>
      </w:r>
      <w:bookmarkEnd w:id="434"/>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按通用合同条款</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35" w:name="_Toc22087"/>
      <w:r>
        <w:rPr>
          <w:rFonts w:hint="eastAsia" w:ascii="宋体" w:hAnsi="宋体" w:eastAsia="宋体" w:cs="宋体"/>
          <w:color w:val="000000"/>
          <w:sz w:val="24"/>
          <w:szCs w:val="24"/>
        </w:rPr>
        <w:t xml:space="preserve">1</w:t>
      </w:r>
      <w:bookmarkStart w:id="436" w:name="_Toc296503193"/>
      <w:r/>
      <w:bookmarkStart w:id="437" w:name="_Toc297120493"/>
      <w:r/>
      <w:bookmarkStart w:id="438" w:name="_Toc267251442"/>
      <w:r/>
      <w:bookmarkStart w:id="439" w:name="_Toc267251437"/>
      <w:r/>
      <w:bookmarkStart w:id="440" w:name="_Toc292559903"/>
      <w:r/>
      <w:bookmarkStart w:id="441" w:name="_Toc296346694"/>
      <w:r/>
      <w:bookmarkStart w:id="442" w:name="_Toc267251439"/>
      <w:r/>
      <w:bookmarkStart w:id="443" w:name="_Toc267251433"/>
      <w:r/>
      <w:bookmarkStart w:id="444" w:name="_Toc312678025"/>
      <w:r/>
      <w:bookmarkStart w:id="445" w:name="_Toc312677499"/>
      <w:r/>
      <w:bookmarkStart w:id="446" w:name="_Toc292559398"/>
      <w:r/>
      <w:bookmarkStart w:id="447" w:name="_Toc300934989"/>
      <w:r/>
      <w:bookmarkStart w:id="448" w:name="_Toc296891021"/>
      <w:r/>
      <w:bookmarkStart w:id="449" w:name="_Toc267251435"/>
      <w:r/>
      <w:bookmarkStart w:id="450" w:name="_Toc296891233"/>
      <w:r/>
      <w:bookmarkStart w:id="451" w:name="_Toc296944532"/>
      <w:r/>
      <w:bookmarkStart w:id="452" w:name="_Toc297048379"/>
      <w:r/>
      <w:bookmarkStart w:id="453" w:name="_Toc267251440"/>
      <w:r/>
      <w:bookmarkStart w:id="454" w:name="_Toc297123540"/>
      <w:r/>
      <w:bookmarkStart w:id="455" w:name="_Toc304295566"/>
      <w:r/>
      <w:bookmarkStart w:id="456" w:name="_Toc296347192"/>
      <w:r/>
      <w:bookmarkStart w:id="457" w:name="_Toc267251441"/>
      <w:r/>
      <w:bookmarkStart w:id="458" w:name="_Toc297216199"/>
      <w:r/>
      <w:bookmarkStart w:id="459" w:name="_Toc303539146"/>
      <w:r>
        <w:rPr>
          <w:rFonts w:hint="eastAsia" w:ascii="宋体" w:hAnsi="宋体" w:eastAsia="宋体" w:cs="宋体"/>
          <w:color w:val="000000"/>
          <w:sz w:val="24"/>
          <w:szCs w:val="24"/>
        </w:rPr>
        <w:t xml:space="preserve">0. 变更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bookmarkStart w:id="460" w:name="_Toc297123541"/>
      <w:r/>
      <w:bookmarkStart w:id="461" w:name="_Toc292559399"/>
      <w:r/>
      <w:bookmarkStart w:id="462" w:name="_Toc296346695"/>
      <w:r/>
      <w:bookmarkStart w:id="463" w:name="_Toc296944533"/>
      <w:r/>
      <w:bookmarkStart w:id="464" w:name="_Toc296891022"/>
      <w:r/>
      <w:bookmarkStart w:id="465" w:name="_Toc303539147"/>
      <w:r/>
      <w:bookmarkStart w:id="466" w:name="_Toc292559904"/>
      <w:r/>
      <w:bookmarkStart w:id="467" w:name="_Toc296503194"/>
      <w:r/>
      <w:bookmarkStart w:id="468" w:name="_Toc296347193"/>
      <w:r/>
      <w:bookmarkStart w:id="469" w:name="_Toc300934990"/>
      <w:r/>
      <w:bookmarkStart w:id="470" w:name="_Toc297048380"/>
      <w:r/>
      <w:bookmarkStart w:id="471" w:name="_Toc304295567"/>
      <w:r/>
      <w:bookmarkStart w:id="472" w:name="_Toc296891234"/>
      <w:r/>
      <w:bookmarkStart w:id="473" w:name="_Toc312677500"/>
      <w:r/>
      <w:bookmarkStart w:id="474" w:name="_Toc297120494"/>
      <w:r/>
      <w:bookmarkStart w:id="475" w:name="_Toc297216200"/>
      <w:r/>
      <w:bookmarkStart w:id="476" w:name="_Toc312678026"/>
      <w:r>
        <w:rPr>
          <w:rFonts w:hint="eastAsia" w:ascii="宋体" w:hAnsi="宋体" w:eastAsia="宋体" w:cs="宋体"/>
          <w:color w:val="000000"/>
          <w:sz w:val="24"/>
          <w:szCs w:val="24"/>
        </w:rPr>
        <w:t xml:space="preserve">0.1变更的范围</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w:t>
      </w:r>
      <w:r>
        <w:rPr>
          <w:rFonts w:hint="eastAsia" w:ascii="宋体" w:hAnsi="宋体" w:cs="宋体"/>
          <w:color w:val="000000"/>
          <w:sz w:val="24"/>
          <w:szCs w:val="24"/>
          <w:lang w:eastAsia="zh-CN"/>
        </w:rPr>
        <w:t xml:space="preserve">变更</w:t>
      </w:r>
      <w:r>
        <w:rPr>
          <w:rFonts w:hint="eastAsia" w:ascii="宋体" w:hAnsi="宋体" w:eastAsia="宋体" w:cs="宋体"/>
          <w:color w:val="000000"/>
          <w:sz w:val="24"/>
          <w:szCs w:val="24"/>
        </w:rPr>
        <w:t xml:space="preserve">范围的约定：</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77" w:name="_Toc10260"/>
      <w:r>
        <w:rPr>
          <w:rFonts w:hint="eastAsia" w:ascii="宋体" w:hAnsi="宋体" w:eastAsia="宋体" w:cs="宋体"/>
          <w:color w:val="000000"/>
          <w:sz w:val="24"/>
          <w:szCs w:val="24"/>
        </w:rPr>
        <w:t xml:space="preserve">10.4 变更估价</w:t>
      </w:r>
      <w:bookmarkEnd w:id="47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10.4.1 变更估价原则</w:t>
      </w:r>
      <w:r/>
    </w:p>
    <w:p>
      <w:pPr>
        <w:pStyle w:val="747"/>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关于变更估价的约定</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u w:val="single"/>
        </w:rPr>
        <w:t xml:space="preserve">（1）已标价工程量清单或预算书有相同项目的，按照相同项目单价认定</w:t>
      </w:r>
      <w:r>
        <w:rPr>
          <w:rFonts w:hint="eastAsia" w:ascii="宋体" w:hAnsi="宋体" w:eastAsia="宋体" w:cs="宋体"/>
          <w:b/>
          <w:bCs/>
          <w:color w:val="000000"/>
          <w:sz w:val="24"/>
          <w:szCs w:val="24"/>
        </w:rPr>
        <w:t xml:space="preserve">；</w:t>
      </w:r>
      <w:r/>
    </w:p>
    <w:p>
      <w:pPr>
        <w:pStyle w:val="747"/>
        <w:ind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u w:val="single"/>
        </w:rPr>
        <w:t xml:space="preserve">已标价工程量清单或预算书中无相同项目，但有类似项目的，参照类似项目的单价认定 ；</w:t>
      </w:r>
      <w:r/>
    </w:p>
    <w:p>
      <w:pPr>
        <w:pStyle w:val="747"/>
        <w:ind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u w:val="single"/>
        </w:rPr>
        <w:t xml:space="preserve">已标价工程量清单或预算书中无相同项目及类似项目单价的</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a依据投标报价中相应的人工、材料、机械价格及费用计取标准计算组成新增项目的结算价</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b对于投标报价中相关价格、标准混乱或无法鉴别的，则按编制工程招标控制价相同的标准计算新增项目的预算价，以预算价下浮后【下浮率=</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1-中标价/招标控制价</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x100%，不含暂估价材料、暂列金额、专业工程暂估价】确定新增项目的结算价。</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u w:val="single"/>
        </w:rPr>
        <w:t xml:space="preserve">变更导致实际完成的变更工程量与已标价工程量清单或预算书中列明的该项目工程量的变化幅度超过 15%的，或已标价工程量清单或预算书中无相同项目及类似项目单价的，按照《建设工</w:t>
      </w:r>
      <w:r>
        <w:rPr>
          <w:rFonts w:hint="eastAsia" w:ascii="宋体" w:hAnsi="宋体" w:eastAsia="宋体" w:cs="宋体"/>
          <w:b/>
          <w:bCs/>
          <w:color w:val="000000"/>
          <w:sz w:val="24"/>
          <w:szCs w:val="24"/>
          <w:u w:val="single"/>
        </w:rPr>
        <w:t xml:space="preserve">程工程量清单计价规范》（GB50500-2013）执行。㈠当任一清单项目实际工程量超出中标工程量的 15%时，该清单项目的结算价＝中标工程量×1.15×中标单价+（实际工程量－中标工程量×1.15）×调整后的综合单价；①当中标单价大于招标预算单价×中标下浮率时，调整后的综合单价＝招标预算单价×中标下浮率；②当中标单价小于或等于招标预算单价×中标下浮率时，调整后的综合单价＝中标单价。㈡当任一清单项目实际工程量少于中标工程量的 85%时，该清单项目的结算价＝中标工程量×0.85×中标单价－（中标工程量×0.85</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rPr>
        <w:t xml:space="preserve">实际工程量）×调整后的综合单价；①当中标单价小于招标预算单价×中标下浮率时，调整后的综合单价＝招标预算单价×中标下浮率；②当中标单价大于或等于招标预算单价×中标下浮率时，调整后的综合单价＝中标单价。㈢如果招标预算单价经业主财政等部门认定明显不符合常规价格时，调整后的综合单价由业主财政等部门共同确认</w:t>
      </w:r>
      <w:r>
        <w:rPr>
          <w:rFonts w:hint="eastAsia" w:ascii="宋体" w:hAnsi="宋体" w:eastAsia="宋体" w:cs="宋体"/>
          <w:b/>
          <w:bCs/>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bookmarkStart w:id="478" w:name="_Toc296944536"/>
      <w:r/>
      <w:bookmarkStart w:id="479" w:name="_Toc297120497"/>
      <w:r/>
      <w:bookmarkStart w:id="480" w:name="_Toc292559402"/>
      <w:r/>
      <w:bookmarkStart w:id="481" w:name="_Toc300934993"/>
      <w:r/>
      <w:bookmarkStart w:id="482" w:name="_Toc296346698"/>
      <w:r/>
      <w:bookmarkStart w:id="483" w:name="_Toc297216203"/>
      <w:r/>
      <w:bookmarkStart w:id="484" w:name="_Toc304295570"/>
      <w:r/>
      <w:bookmarkStart w:id="485" w:name="_Toc292559907"/>
      <w:r/>
      <w:bookmarkStart w:id="486" w:name="_Toc297123544"/>
      <w:r/>
      <w:bookmarkStart w:id="487" w:name="_Toc296891237"/>
      <w:r/>
      <w:bookmarkStart w:id="488" w:name="_Toc297048383"/>
      <w:r/>
      <w:bookmarkStart w:id="489" w:name="_Toc312677503"/>
      <w:r/>
      <w:bookmarkStart w:id="490" w:name="_Toc303539150"/>
      <w:r/>
      <w:bookmarkStart w:id="491" w:name="_Toc312678029"/>
      <w:r/>
      <w:bookmarkStart w:id="492" w:name="_Toc296503197"/>
      <w:r/>
      <w:bookmarkStart w:id="493" w:name="_Toc296347196"/>
      <w:r/>
      <w:bookmarkStart w:id="494" w:name="_Toc296891025"/>
      <w:r>
        <w:rPr>
          <w:rFonts w:hint="eastAsia" w:ascii="宋体" w:hAnsi="宋体" w:eastAsia="宋体" w:cs="宋体"/>
          <w:color w:val="000000"/>
          <w:sz w:val="24"/>
          <w:szCs w:val="24"/>
        </w:rPr>
        <w:t xml:space="preserve">0.5承</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Start w:id="495" w:name="_Toc297216204"/>
      <w:r/>
      <w:bookmarkStart w:id="496" w:name="_Toc303539151"/>
      <w:r/>
      <w:bookmarkStart w:id="497" w:name="_Toc297048389"/>
      <w:r/>
      <w:bookmarkStart w:id="498" w:name="_Toc300934994"/>
      <w:r/>
      <w:bookmarkStart w:id="499" w:name="_Toc292559913"/>
      <w:r/>
      <w:bookmarkStart w:id="500" w:name="_Toc296347202"/>
      <w:r/>
      <w:bookmarkStart w:id="501" w:name="_Toc296891031"/>
      <w:r/>
      <w:bookmarkStart w:id="502" w:name="_Toc296944542"/>
      <w:r/>
      <w:bookmarkStart w:id="503" w:name="_Toc296503203"/>
      <w:r/>
      <w:bookmarkStart w:id="504" w:name="_Toc297123545"/>
      <w:r/>
      <w:bookmarkStart w:id="505" w:name="_Toc296346704"/>
      <w:r/>
      <w:bookmarkStart w:id="506" w:name="_Toc292559408"/>
      <w:r/>
      <w:bookmarkStart w:id="507" w:name="_Toc296891243"/>
      <w:r/>
      <w:bookmarkStart w:id="508" w:name="_Toc297120503"/>
      <w:r>
        <w:rPr>
          <w:rFonts w:hint="eastAsia" w:ascii="宋体" w:hAnsi="宋体" w:eastAsia="宋体" w:cs="宋体"/>
          <w:color w:val="000000"/>
          <w:sz w:val="24"/>
          <w:szCs w:val="24"/>
        </w:rPr>
        <w:t xml:space="preserve">包人的合理化建议</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监理人审查承包人合理化建议的期限：</w:t>
      </w:r>
      <w:r>
        <w:rPr>
          <w:rFonts w:hint="eastAsia" w:ascii="宋体" w:hAnsi="宋体" w:eastAsia="宋体" w:cs="宋体"/>
          <w:color w:val="000000"/>
          <w:sz w:val="24"/>
          <w:szCs w:val="24"/>
          <w:u w:val="single"/>
        </w:rPr>
        <w:t xml:space="preserve">2个工作日</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发包人审批承包人合理化建议的期限：</w:t>
      </w:r>
      <w:r>
        <w:rPr>
          <w:rFonts w:hint="eastAsia" w:ascii="宋体" w:hAnsi="宋体" w:eastAsia="宋体" w:cs="宋体"/>
          <w:color w:val="000000"/>
          <w:sz w:val="24"/>
          <w:szCs w:val="24"/>
          <w:u w:val="single"/>
        </w:rPr>
        <w:t xml:space="preserve">7个工作日</w:t>
      </w:r>
      <w:r>
        <w:rPr>
          <w:rFonts w:hint="eastAsia" w:ascii="宋体" w:hAnsi="宋体" w:eastAsia="宋体" w:cs="宋体"/>
          <w:color w:val="000000"/>
          <w:sz w:val="24"/>
          <w:szCs w:val="24"/>
        </w:rPr>
        <w:t xml:space="preserve">。</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w:t>
      </w:r>
      <w:bookmarkStart w:id="509" w:name="_Toc292559409"/>
      <w:r/>
      <w:bookmarkStart w:id="510" w:name="_Toc312678030"/>
      <w:r/>
      <w:bookmarkStart w:id="511" w:name="_Toc312677504"/>
      <w:r/>
      <w:bookmarkStart w:id="512" w:name="_Toc296944543"/>
      <w:r/>
      <w:bookmarkStart w:id="513" w:name="_Toc296347203"/>
      <w:r/>
      <w:bookmarkStart w:id="514" w:name="_Toc296503204"/>
      <w:r/>
      <w:bookmarkStart w:id="515" w:name="_Toc296891244"/>
      <w:r/>
      <w:bookmarkStart w:id="516" w:name="_Toc296346705"/>
      <w:r/>
      <w:bookmarkStart w:id="517" w:name="_Toc300934995"/>
      <w:r/>
      <w:bookmarkStart w:id="518" w:name="_Toc304295571"/>
      <w:r/>
      <w:bookmarkStart w:id="519" w:name="_Toc297120504"/>
      <w:r/>
      <w:bookmarkStart w:id="520" w:name="_Toc297048390"/>
      <w:r/>
      <w:bookmarkStart w:id="521" w:name="_Toc303539152"/>
      <w:r/>
      <w:bookmarkStart w:id="522" w:name="_Toc318581175"/>
      <w:r/>
      <w:bookmarkStart w:id="523" w:name="_Toc297123546"/>
      <w:r/>
      <w:bookmarkStart w:id="524" w:name="_Toc297216205"/>
      <w:r/>
      <w:bookmarkStart w:id="525" w:name="_Toc296891032"/>
      <w:r/>
      <w:bookmarkStart w:id="526" w:name="_Toc292559914"/>
      <w:r>
        <w:rPr>
          <w:rFonts w:hint="eastAsia" w:ascii="宋体" w:hAnsi="宋体" w:eastAsia="宋体" w:cs="宋体"/>
          <w:color w:val="000000"/>
          <w:sz w:val="24"/>
          <w:szCs w:val="24"/>
        </w:rPr>
        <w:t xml:space="preserve">包人提出的合理化建议降低了合同价格或者提高了工程经济效益的奖励的方法和金额为：</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27" w:name="_Toc3139"/>
      <w:r>
        <w:rPr>
          <w:rFonts w:hint="eastAsia" w:ascii="宋体" w:hAnsi="宋体" w:eastAsia="宋体" w:cs="宋体"/>
          <w:color w:val="000000"/>
          <w:sz w:val="24"/>
          <w:szCs w:val="24"/>
        </w:rPr>
        <w:t xml:space="preserve">1</w:t>
      </w:r>
      <w:bookmarkStart w:id="528" w:name="_Toc296503199"/>
      <w:r/>
      <w:bookmarkStart w:id="529" w:name="_Toc297048385"/>
      <w:r/>
      <w:bookmarkStart w:id="530" w:name="_Toc292559404"/>
      <w:r/>
      <w:bookmarkStart w:id="531" w:name="_Toc297123548"/>
      <w:r/>
      <w:bookmarkStart w:id="532" w:name="_Toc312677507"/>
      <w:r/>
      <w:bookmarkStart w:id="533" w:name="_Toc297120499"/>
      <w:r/>
      <w:bookmarkStart w:id="534" w:name="_Toc296346700"/>
      <w:r/>
      <w:bookmarkStart w:id="535" w:name="_Toc300934997"/>
      <w:r/>
      <w:bookmarkStart w:id="536" w:name="_Toc296347198"/>
      <w:r/>
      <w:bookmarkStart w:id="537" w:name="_Toc296891239"/>
      <w:r/>
      <w:bookmarkStart w:id="538" w:name="_Toc296944538"/>
      <w:r/>
      <w:bookmarkStart w:id="539" w:name="_Toc297216207"/>
      <w:r/>
      <w:bookmarkStart w:id="540" w:name="_Toc312678033"/>
      <w:r/>
      <w:bookmarkStart w:id="541" w:name="_Toc303539154"/>
      <w:r/>
      <w:bookmarkStart w:id="542" w:name="_Toc292559909"/>
      <w:r/>
      <w:bookmarkStart w:id="543" w:name="_Toc304295574"/>
      <w:r/>
      <w:bookmarkStart w:id="544" w:name="_Toc296891027"/>
      <w:r>
        <w:rPr>
          <w:rFonts w:hint="eastAsia" w:ascii="宋体" w:hAnsi="宋体" w:eastAsia="宋体" w:cs="宋体"/>
          <w:color w:val="000000"/>
          <w:sz w:val="24"/>
          <w:szCs w:val="24"/>
        </w:rPr>
        <w:t xml:space="preserve">0.7 暂估价</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暂</w:t>
      </w:r>
      <w:bookmarkStart w:id="545" w:name="_Toc312677508"/>
      <w:r/>
      <w:bookmarkStart w:id="546" w:name="_Toc318581176"/>
      <w:r/>
      <w:bookmarkStart w:id="547" w:name="_Toc312678034"/>
      <w:r>
        <w:rPr>
          <w:rFonts w:hint="eastAsia" w:ascii="宋体" w:hAnsi="宋体" w:eastAsia="宋体" w:cs="宋体"/>
          <w:color w:val="000000"/>
          <w:sz w:val="24"/>
          <w:szCs w:val="24"/>
        </w:rPr>
        <w:t xml:space="preserve">估价材料和工程设备的明细详见附件11：《暂估价一览表》。</w:t>
      </w:r>
      <w:bookmarkEnd w:id="545"/>
      <w:r/>
      <w:bookmarkEnd w:id="546"/>
      <w:r/>
      <w:bookmarkEnd w:id="54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暂估价材料或设备、工程在开工前28天由承包人报监理及发包人审定价格。未及时上报导致的工期延误或费用虚高的责任由承包人承担。</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bookmarkStart w:id="548" w:name="_Toc312678035"/>
      <w:r/>
      <w:bookmarkStart w:id="549" w:name="_Toc312677509"/>
      <w:r/>
      <w:bookmarkStart w:id="550" w:name="_Toc318581177"/>
      <w:r>
        <w:rPr>
          <w:rFonts w:hint="eastAsia" w:ascii="宋体" w:hAnsi="宋体" w:eastAsia="宋体" w:cs="宋体"/>
          <w:color w:val="000000"/>
          <w:sz w:val="24"/>
          <w:szCs w:val="24"/>
        </w:rPr>
        <w:t xml:space="preserve">0.7.1 依法必须招标的暂估价项目</w:t>
      </w:r>
      <w:bookmarkEnd w:id="548"/>
      <w:r/>
      <w:bookmarkEnd w:id="549"/>
      <w:r/>
      <w:bookmarkEnd w:id="550"/>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对于依法必须招标的暂估价项目的确认和批准采取第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10.7.2 不属于依法必须招标的暂估价项目</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对于不属于依法必须招标的暂估价项目的确认和批准采取第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第3种方式：承包人直接实施的暂估价项目</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承包人直接实施的暂估价项目的约定：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10.8 暂列金额</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51" w:name="_Toc25701"/>
      <w:r>
        <w:rPr>
          <w:rFonts w:hint="eastAsia" w:ascii="宋体" w:hAnsi="宋体" w:eastAsia="宋体" w:cs="宋体"/>
          <w:color w:val="000000"/>
          <w:sz w:val="24"/>
          <w:szCs w:val="24"/>
        </w:rPr>
        <w:t xml:space="preserve">11. 价格调整</w:t>
      </w:r>
      <w:bookmarkEnd w:id="55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52" w:name="_Toc297123550"/>
      <w:r/>
      <w:bookmarkStart w:id="553" w:name="_Toc296891241"/>
      <w:r/>
      <w:bookmarkStart w:id="554" w:name="_Toc296503201"/>
      <w:r/>
      <w:bookmarkStart w:id="555" w:name="_Toc296891029"/>
      <w:r/>
      <w:bookmarkStart w:id="556" w:name="_Toc304295577"/>
      <w:r/>
      <w:bookmarkStart w:id="557" w:name="_Toc292559911"/>
      <w:r/>
      <w:bookmarkStart w:id="558" w:name="_Toc297048387"/>
      <w:r/>
      <w:bookmarkStart w:id="559" w:name="_Toc296347200"/>
      <w:r/>
      <w:bookmarkStart w:id="560" w:name="_Toc296944540"/>
      <w:r/>
      <w:bookmarkStart w:id="561" w:name="_Toc303539157"/>
      <w:r/>
      <w:bookmarkStart w:id="562" w:name="_Toc300935000"/>
      <w:r/>
      <w:bookmarkStart w:id="563" w:name="_Toc312678039"/>
      <w:r/>
      <w:bookmarkStart w:id="564" w:name="_Toc292559406"/>
      <w:r/>
      <w:bookmarkStart w:id="565" w:name="_Toc297216209"/>
      <w:r/>
      <w:bookmarkStart w:id="566" w:name="_Toc296346702"/>
      <w:r/>
      <w:bookmarkStart w:id="567" w:name="_Toc297120501"/>
      <w:r>
        <w:rPr>
          <w:rFonts w:hint="eastAsia" w:ascii="宋体" w:hAnsi="宋体" w:eastAsia="宋体" w:cs="宋体"/>
          <w:color w:val="000000"/>
          <w:sz w:val="24"/>
          <w:szCs w:val="24"/>
        </w:rPr>
        <w:t xml:space="preserve">11.1 市场价格波动引起的调整</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市场价格波动是否调整合同价格的约定：</w:t>
      </w:r>
      <w:r>
        <w:rPr>
          <w:rFonts w:hint="eastAsia" w:ascii="宋体" w:hAnsi="宋体" w:eastAsia="宋体" w:cs="宋体"/>
          <w:color w:val="000000"/>
          <w:sz w:val="24"/>
          <w:szCs w:val="24"/>
          <w:u w:val="single"/>
        </w:rPr>
        <w:t xml:space="preserve">不调整</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因市场价格波动调整合同价格，采用以下第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种方式对合同价格进行调整：</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第1种方式：采用价格指数进行价格调整。</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关于各可调因子、定值和变值权重，以及基本价格指数及其来源的约定：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第2种方式：采用造价信息进行价格调整。</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关于基准价格的约定：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%时，或材料单价跌幅以已标价工程量清单或预算书中载明材料单价为基础超过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%时，其超过部分据实调整。</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%时，材料单价涨幅以已标价工程量清单或预算书中载明材料单价为基础超过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%时，其超过部分据实调整。</w:t>
      </w:r>
      <w:r/>
    </w:p>
    <w:p>
      <w:pPr>
        <w:pStyle w:val="747"/>
        <w:ind w:left="0" w:firstLine="645"/>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%时，其超过部分据实调整。</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第3种方式：其他价格调整方式：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68" w:name="_Toc297216211"/>
      <w:r/>
      <w:bookmarkStart w:id="569" w:name="_Toc303539159"/>
      <w:r/>
      <w:bookmarkStart w:id="570" w:name="_Toc312678040"/>
      <w:r/>
      <w:bookmarkStart w:id="571" w:name="_Toc296891245"/>
      <w:r/>
      <w:bookmarkStart w:id="572" w:name="_Toc22946"/>
      <w:r/>
      <w:bookmarkStart w:id="573" w:name="_Toc292559915"/>
      <w:r/>
      <w:bookmarkStart w:id="574" w:name="_Toc297123552"/>
      <w:r/>
      <w:bookmarkStart w:id="575" w:name="_Toc304295579"/>
      <w:r/>
      <w:bookmarkStart w:id="576" w:name="_Toc300935002"/>
      <w:r/>
      <w:bookmarkStart w:id="577" w:name="_Toc292559410"/>
      <w:r/>
      <w:bookmarkStart w:id="578" w:name="_Toc296891033"/>
      <w:r/>
      <w:bookmarkStart w:id="579" w:name="_Toc296346706"/>
      <w:r/>
      <w:bookmarkStart w:id="580" w:name="_Toc296944544"/>
      <w:r/>
      <w:bookmarkStart w:id="581" w:name="_Toc297120505"/>
      <w:r/>
      <w:bookmarkStart w:id="582" w:name="_Toc296503205"/>
      <w:r/>
      <w:bookmarkStart w:id="583" w:name="_Toc297048391"/>
      <w:r/>
      <w:bookmarkStart w:id="584" w:name="_Toc296347204"/>
      <w:r>
        <w:rPr>
          <w:rFonts w:hint="eastAsia" w:ascii="宋体" w:hAnsi="宋体" w:eastAsia="宋体" w:cs="宋体"/>
          <w:color w:val="000000"/>
          <w:sz w:val="24"/>
          <w:szCs w:val="24"/>
        </w:rPr>
        <w:t xml:space="preserve">12. </w:t>
      </w:r>
      <w:bookmarkEnd w:id="568"/>
      <w:r/>
      <w:bookmarkEnd w:id="569"/>
      <w:r/>
      <w:bookmarkEnd w:id="570"/>
      <w:r/>
      <w:bookmarkEnd w:id="571"/>
      <w:r/>
      <w:bookmarkEnd w:id="572"/>
      <w:r/>
      <w:bookmarkEnd w:id="573"/>
      <w:r/>
      <w:bookmarkEnd w:id="574"/>
      <w:r/>
      <w:bookmarkEnd w:id="575"/>
      <w:r/>
      <w:bookmarkEnd w:id="576"/>
      <w:r/>
      <w:bookmarkEnd w:id="577"/>
      <w:r>
        <w:rPr>
          <w:rFonts w:hint="eastAsia" w:ascii="宋体" w:hAnsi="宋体" w:eastAsia="宋体" w:cs="宋体"/>
          <w:color w:val="000000"/>
          <w:sz w:val="24"/>
          <w:szCs w:val="24"/>
        </w:rPr>
        <w:t xml:space="preserve">合同价格、计量与支付</w:t>
      </w:r>
      <w:bookmarkEnd w:id="578"/>
      <w:r/>
      <w:bookmarkEnd w:id="579"/>
      <w:r/>
      <w:bookmarkEnd w:id="580"/>
      <w:r/>
      <w:bookmarkEnd w:id="581"/>
      <w:r/>
      <w:bookmarkEnd w:id="582"/>
      <w:r/>
      <w:bookmarkEnd w:id="583"/>
      <w:r/>
      <w:bookmarkEnd w:id="584"/>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85" w:name="_Toc304295580"/>
      <w:r/>
      <w:bookmarkStart w:id="586" w:name="_Toc300935003"/>
      <w:r/>
      <w:bookmarkStart w:id="587" w:name="_Toc312678041"/>
      <w:r/>
      <w:bookmarkStart w:id="588" w:name="_Toc303539160"/>
      <w:r/>
      <w:bookmarkStart w:id="589" w:name="_Toc296891034"/>
      <w:r/>
      <w:bookmarkStart w:id="590" w:name="_Toc296944545"/>
      <w:r/>
      <w:bookmarkStart w:id="591" w:name="_Toc297216212"/>
      <w:r/>
      <w:bookmarkStart w:id="592" w:name="_Toc296891246"/>
      <w:r/>
      <w:bookmarkStart w:id="593" w:name="_Toc296503206"/>
      <w:r/>
      <w:bookmarkStart w:id="594" w:name="_Toc297123553"/>
      <w:r/>
      <w:bookmarkStart w:id="595" w:name="_Toc297048392"/>
      <w:r/>
      <w:bookmarkStart w:id="596" w:name="_Toc297120506"/>
      <w:r/>
      <w:bookmarkStart w:id="597" w:name="_Toc296346707"/>
      <w:r/>
      <w:bookmarkStart w:id="598" w:name="_Toc292559411"/>
      <w:r/>
      <w:bookmarkStart w:id="599" w:name="_Toc292559916"/>
      <w:r/>
      <w:bookmarkStart w:id="600" w:name="_Toc267251461"/>
      <w:r/>
      <w:bookmarkStart w:id="601" w:name="_Toc296347205"/>
      <w:r>
        <w:rPr>
          <w:rFonts w:hint="eastAsia" w:ascii="宋体" w:hAnsi="宋体" w:eastAsia="宋体" w:cs="宋体"/>
          <w:color w:val="000000"/>
          <w:sz w:val="24"/>
          <w:szCs w:val="24"/>
        </w:rPr>
        <w:t xml:space="preserve">12.1 合</w:t>
      </w:r>
      <w:bookmarkEnd w:id="585"/>
      <w:r/>
      <w:bookmarkEnd w:id="586"/>
      <w:r/>
      <w:bookmarkEnd w:id="587"/>
      <w:r>
        <w:rPr>
          <w:rFonts w:hint="eastAsia" w:ascii="宋体" w:hAnsi="宋体" w:eastAsia="宋体" w:cs="宋体"/>
          <w:color w:val="000000"/>
          <w:sz w:val="24"/>
          <w:szCs w:val="24"/>
        </w:rPr>
        <w:t xml:space="preserve">同价</w:t>
      </w:r>
      <w:bookmarkEnd w:id="588"/>
      <w:r/>
      <w:bookmarkEnd w:id="589"/>
      <w:r/>
      <w:bookmarkEnd w:id="590"/>
      <w:r/>
      <w:bookmarkEnd w:id="591"/>
      <w:r/>
      <w:bookmarkEnd w:id="592"/>
      <w:r/>
      <w:bookmarkEnd w:id="593"/>
      <w:r/>
      <w:bookmarkEnd w:id="594"/>
      <w:r/>
      <w:bookmarkEnd w:id="595"/>
      <w:r>
        <w:rPr>
          <w:rFonts w:hint="eastAsia" w:ascii="宋体" w:hAnsi="宋体" w:eastAsia="宋体" w:cs="宋体"/>
          <w:color w:val="000000"/>
          <w:sz w:val="24"/>
          <w:szCs w:val="24"/>
        </w:rPr>
        <w:t xml:space="preserve">格形式</w:t>
      </w:r>
      <w:bookmarkEnd w:id="596"/>
      <w:r/>
      <w:bookmarkEnd w:id="597"/>
      <w:r/>
      <w:bookmarkEnd w:id="598"/>
      <w:r/>
      <w:bookmarkEnd w:id="599"/>
      <w:r/>
      <w:bookmarkEnd w:id="600"/>
      <w:r/>
      <w:bookmarkEnd w:id="601"/>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固定单价合同。</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综合单价包含的风险范围：</w:t>
      </w:r>
      <w:r>
        <w:rPr>
          <w:rFonts w:hint="eastAsia" w:ascii="宋体" w:hAnsi="宋体" w:eastAsia="宋体" w:cs="宋体"/>
          <w:color w:val="000000"/>
          <w:sz w:val="24"/>
          <w:szCs w:val="24"/>
          <w:u w:val="single"/>
        </w:rPr>
        <w:t xml:space="preserve">施工期间的政策性调整和市场风险；供应商应充分考虑施工期间约定范围内的市场风险和政策性调整确定风险系数进入报价，风险费用计入报价，合同结算时不作任何调整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风险范围以外合同价款调整方法：</w:t>
      </w:r>
      <w:r>
        <w:rPr>
          <w:rFonts w:hint="eastAsia" w:ascii="宋体" w:hAnsi="宋体" w:eastAsia="宋体" w:cs="宋体"/>
          <w:color w:val="000000"/>
          <w:sz w:val="24"/>
          <w:szCs w:val="24"/>
          <w:u w:val="single"/>
        </w:rPr>
        <w:t xml:space="preserve"> / </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02" w:name="_Toc292559917"/>
      <w:r/>
      <w:bookmarkStart w:id="603" w:name="_Toc297048393"/>
      <w:r/>
      <w:bookmarkStart w:id="604" w:name="_Toc296891247"/>
      <w:r/>
      <w:bookmarkStart w:id="605" w:name="_Toc296891035"/>
      <w:r/>
      <w:bookmarkStart w:id="606" w:name="_Toc300935004"/>
      <w:r/>
      <w:bookmarkStart w:id="607" w:name="_Toc312678042"/>
      <w:r/>
      <w:bookmarkStart w:id="608" w:name="_Toc296503207"/>
      <w:r/>
      <w:bookmarkStart w:id="609" w:name="_Toc297123554"/>
      <w:r/>
      <w:bookmarkStart w:id="610" w:name="_Toc303539161"/>
      <w:r/>
      <w:bookmarkStart w:id="611" w:name="_Toc297120507"/>
      <w:r/>
      <w:bookmarkStart w:id="612" w:name="_Toc296347206"/>
      <w:r/>
      <w:bookmarkStart w:id="613" w:name="_Toc296346708"/>
      <w:r/>
      <w:bookmarkStart w:id="614" w:name="_Toc304295581"/>
      <w:r/>
      <w:bookmarkStart w:id="615" w:name="_Toc297216213"/>
      <w:r/>
      <w:bookmarkStart w:id="616" w:name="_Toc296944546"/>
      <w:r/>
      <w:bookmarkStart w:id="617" w:name="_Toc292559412"/>
      <w:r>
        <w:rPr>
          <w:rFonts w:hint="eastAsia" w:ascii="宋体" w:hAnsi="宋体" w:eastAsia="宋体" w:cs="宋体"/>
          <w:color w:val="000000"/>
          <w:sz w:val="24"/>
          <w:szCs w:val="24"/>
        </w:rPr>
        <w:t xml:space="preserve">12.2 预付款</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12.2.1 预付款的支付</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合同签订后30日历天</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12.2.2 预付款担保</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00"/>
          <w:sz w:val="24"/>
          <w:szCs w:val="24"/>
          <w:u w:val="single"/>
        </w:rPr>
        <w:t xml:space="preserve">提交工程预付款发票的同时</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与预付款同比例保函</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 计量</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12.3.1 计量原则</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工程量计算规则：</w:t>
      </w:r>
      <w:r>
        <w:rPr>
          <w:rFonts w:hint="eastAsia" w:ascii="宋体" w:hAnsi="宋体" w:eastAsia="宋体" w:cs="宋体"/>
          <w:color w:val="000000"/>
          <w:sz w:val="24"/>
          <w:szCs w:val="24"/>
          <w:u w:val="single"/>
        </w:rPr>
        <w:t xml:space="preserve">按照合同、定额及相关文件约定计算</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12.3.2 计量周期</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12.3.3单价合同的计量</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12.3.4 总价合同的计量</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12.3.6 其他价格形式合同的计量</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 工程进度款支付</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18" w:name="_Toc297216215"/>
      <w:r/>
      <w:bookmarkStart w:id="619" w:name="_Toc297120511"/>
      <w:r/>
      <w:bookmarkStart w:id="620" w:name="_Toc296347210"/>
      <w:r/>
      <w:bookmarkStart w:id="621" w:name="_Toc296503211"/>
      <w:r/>
      <w:bookmarkStart w:id="622" w:name="_Toc296944550"/>
      <w:r/>
      <w:bookmarkStart w:id="623" w:name="_Toc303539163"/>
      <w:r/>
      <w:bookmarkStart w:id="624" w:name="_Toc292559921"/>
      <w:r/>
      <w:bookmarkStart w:id="625" w:name="_Toc296346712"/>
      <w:r/>
      <w:bookmarkStart w:id="626" w:name="_Toc300935006"/>
      <w:r/>
      <w:bookmarkStart w:id="627" w:name="_Toc296891251"/>
      <w:r/>
      <w:bookmarkStart w:id="628" w:name="_Toc296891039"/>
      <w:r/>
      <w:bookmarkStart w:id="629" w:name="_Toc297123556"/>
      <w:r/>
      <w:bookmarkStart w:id="630" w:name="_Toc292559416"/>
      <w:r/>
      <w:bookmarkStart w:id="631" w:name="_Toc297048397"/>
      <w:r>
        <w:rPr>
          <w:rFonts w:hint="eastAsia" w:ascii="宋体" w:hAnsi="宋体" w:eastAsia="宋体" w:cs="宋体"/>
          <w:color w:val="000000"/>
          <w:sz w:val="24"/>
          <w:szCs w:val="24"/>
        </w:rPr>
        <w:t xml:space="preserve">12.4.1 付款周期</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
    </w:p>
    <w:p>
      <w:pPr>
        <w:pStyle w:val="747"/>
        <w:ind w:left="0" w:right="0" w:firstLine="480"/>
        <w:keepLines w:val="0"/>
        <w:keepNext w:val="0"/>
        <w:spacing w:before="0" w:beforeAutospacing="0" w:after="0" w:afterAutospacing="0" w:line="0" w:lineRule="atLeast"/>
        <w:widowControl/>
        <w:tabs>
          <w:tab w:val="left" w:pos="42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highlight w:val="white"/>
          <w:lang w:val="en-US" w:eastAsia="zh-CN"/>
        </w:rPr>
        <w:t xml:space="preserve">施工、景观部分</w:t>
      </w:r>
      <w:r>
        <w:rPr>
          <w:rFonts w:hint="eastAsia" w:ascii="宋体" w:hAnsi="宋体" w:eastAsia="宋体" w:cs="宋体"/>
          <w:color w:val="000000"/>
          <w:sz w:val="24"/>
          <w:szCs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747"/>
        <w:ind w:left="0" w:firstLine="480"/>
        <w:keepLines w:val="0"/>
        <w:keepNext w:val="0"/>
        <w:spacing w:before="0" w:beforeAutospacing="0" w:after="0" w:afterAutospacing="0" w:line="0" w:lineRule="atLeast"/>
        <w:widowControl/>
        <w:tabs>
          <w:tab w:val="left" w:pos="42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绿化部分：绿化工程完工，初验合格后，付工程合同价款总额的30%；半年后经复验，付工程合同价款总额的30%，满一年整，付工程合同价款总额的10%；满两年经终验合格安排结算审计，审计结算后，扣除已付工程款，付至工程审计结算价的80%；第三年内按审计结算价付清工程余款。</w:t>
      </w:r>
      <w:r>
        <w:rPr>
          <w:rFonts w:hint="eastAsia" w:ascii="宋体" w:hAnsi="宋体" w:eastAsia="宋体" w:cs="宋体"/>
          <w:color w:val="ff0000"/>
          <w:sz w:val="24"/>
          <w:szCs w:val="24"/>
        </w:rPr>
        <w:t xml:space="preserve">     </w:t>
      </w:r>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采购人可以采用数字人民币方式支付工程款。</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注：在签订合同时，中标人明确表示无需预付款或者主动要求降低预付款比例的金额，采购人可不适用预付款规定。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12.4.2 进度付款申请单的编制</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按付款节点，经双方审核同意后支付</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12.4.3 进度付款申请单的提交</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12.4.4 进度款审核和支付</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70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12.4.6 支付分解表的编制</w:t>
      </w:r>
      <w:r/>
    </w:p>
    <w:p>
      <w:pPr>
        <w:pStyle w:val="747"/>
        <w:ind w:left="4664" w:hanging="40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（2）单价合同的总价项目支付分解表的编制与审批：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32" w:name="_Toc296891047"/>
      <w:r/>
      <w:bookmarkStart w:id="633" w:name="_Toc296347218"/>
      <w:r/>
      <w:bookmarkStart w:id="634" w:name="_Toc303539172"/>
      <w:r/>
      <w:bookmarkStart w:id="635" w:name="_Toc304295593"/>
      <w:r/>
      <w:bookmarkStart w:id="636" w:name="_Toc296891259"/>
      <w:r/>
      <w:bookmarkStart w:id="637" w:name="_Toc297216223"/>
      <w:r/>
      <w:bookmarkStart w:id="638" w:name="_Toc297048405"/>
      <w:r/>
      <w:bookmarkStart w:id="639" w:name="_Toc296346720"/>
      <w:r/>
      <w:bookmarkStart w:id="640" w:name="_Toc297120519"/>
      <w:r/>
      <w:bookmarkStart w:id="641" w:name="_Toc312678053"/>
      <w:r/>
      <w:bookmarkStart w:id="642" w:name="_Toc292559929"/>
      <w:r/>
      <w:bookmarkStart w:id="643" w:name="_Toc7666"/>
      <w:r/>
      <w:bookmarkStart w:id="644" w:name="_Toc292559424"/>
      <w:r/>
      <w:bookmarkStart w:id="645" w:name="_Toc296944558"/>
      <w:r/>
      <w:bookmarkStart w:id="646" w:name="_Toc297123564"/>
      <w:r/>
      <w:bookmarkStart w:id="647" w:name="_Toc300935015"/>
      <w:r/>
      <w:bookmarkStart w:id="648" w:name="_Toc296503219"/>
      <w:r>
        <w:rPr>
          <w:rFonts w:hint="eastAsia" w:ascii="宋体" w:hAnsi="宋体" w:eastAsia="宋体" w:cs="宋体"/>
          <w:color w:val="000000"/>
          <w:sz w:val="24"/>
          <w:szCs w:val="24"/>
        </w:rPr>
        <w:t xml:space="preserve">13. 验收和工程试车</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 分部分项工程验收</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24</w:t>
      </w:r>
      <w:r>
        <w:rPr>
          <w:rFonts w:hint="eastAsia" w:ascii="宋体" w:hAnsi="宋体" w:eastAsia="宋体" w:cs="宋体"/>
          <w:color w:val="000000"/>
          <w:sz w:val="24"/>
          <w:szCs w:val="24"/>
        </w:rPr>
        <w:t xml:space="preserve">小时提交书面延期要求。</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48</w:t>
      </w:r>
      <w:r>
        <w:rPr>
          <w:rFonts w:hint="eastAsia" w:ascii="宋体" w:hAnsi="宋体" w:eastAsia="宋体" w:cs="宋体"/>
          <w:color w:val="000000"/>
          <w:sz w:val="24"/>
          <w:szCs w:val="24"/>
        </w:rPr>
        <w:t xml:space="preserve">小时。</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49" w:name="_Toc267251470"/>
      <w:r/>
      <w:bookmarkStart w:id="650" w:name="_Toc297120523"/>
      <w:r/>
      <w:bookmarkStart w:id="651" w:name="_Toc297123565"/>
      <w:r/>
      <w:bookmarkStart w:id="652" w:name="_Toc296891263"/>
      <w:r/>
      <w:bookmarkStart w:id="653" w:name="_Toc297048409"/>
      <w:r/>
      <w:bookmarkStart w:id="654" w:name="_Toc300935016"/>
      <w:r/>
      <w:bookmarkStart w:id="655" w:name="_Toc292559428"/>
      <w:r/>
      <w:bookmarkStart w:id="656" w:name="_Toc267251474"/>
      <w:r/>
      <w:bookmarkStart w:id="657" w:name="_Toc267251475"/>
      <w:r/>
      <w:bookmarkStart w:id="658" w:name="_Toc267251472"/>
      <w:r/>
      <w:bookmarkStart w:id="659" w:name="_Toc296503223"/>
      <w:r/>
      <w:bookmarkStart w:id="660" w:name="_Toc303539173"/>
      <w:r/>
      <w:bookmarkStart w:id="661" w:name="_Toc296944562"/>
      <w:r/>
      <w:bookmarkStart w:id="662" w:name="_Toc267251473"/>
      <w:r/>
      <w:bookmarkStart w:id="663" w:name="_Toc312678056"/>
      <w:r/>
      <w:bookmarkStart w:id="664" w:name="_Toc296346724"/>
      <w:r/>
      <w:bookmarkStart w:id="665" w:name="_Toc297216224"/>
      <w:r/>
      <w:bookmarkStart w:id="666" w:name="_Toc267251471"/>
      <w:r/>
      <w:bookmarkStart w:id="667" w:name="_Toc296347222"/>
      <w:r/>
      <w:bookmarkStart w:id="668" w:name="_Toc304295596"/>
      <w:r/>
      <w:bookmarkStart w:id="669" w:name="_Toc292559933"/>
      <w:r/>
      <w:bookmarkStart w:id="670" w:name="_Toc296891051"/>
      <w:r/>
      <w:bookmarkStart w:id="671" w:name="_Toc267251476"/>
      <w:r>
        <w:rPr>
          <w:rFonts w:hint="eastAsia" w:ascii="宋体" w:hAnsi="宋体" w:eastAsia="宋体" w:cs="宋体"/>
          <w:color w:val="000000"/>
          <w:sz w:val="24"/>
          <w:szCs w:val="24"/>
        </w:rPr>
        <w:t xml:space="preserve">13.2 竣工验收</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72" w:name="_Toc280868705"/>
      <w:r/>
      <w:bookmarkStart w:id="673" w:name="_Toc280868707"/>
      <w:r/>
      <w:bookmarkStart w:id="674" w:name="_Toc280868709"/>
      <w:r/>
      <w:bookmarkStart w:id="675" w:name="_Toc280868704"/>
      <w:r/>
      <w:bookmarkStart w:id="676" w:name="_Toc280868706"/>
      <w:r/>
      <w:bookmarkStart w:id="677" w:name="_Toc280868708"/>
      <w:r>
        <w:rPr>
          <w:rFonts w:hint="eastAsia" w:ascii="宋体" w:hAnsi="宋体" w:eastAsia="宋体" w:cs="宋体"/>
          <w:color w:val="000000"/>
          <w:sz w:val="24"/>
          <w:szCs w:val="24"/>
        </w:rPr>
        <w:t xml:space="preserve">13.2.2竣工验收程序</w:t>
      </w:r>
      <w:bookmarkEnd w:id="672"/>
      <w:r/>
      <w:bookmarkEnd w:id="673"/>
      <w:r/>
      <w:bookmarkEnd w:id="674"/>
      <w:r/>
      <w:bookmarkEnd w:id="675"/>
      <w:r/>
      <w:bookmarkEnd w:id="676"/>
      <w:r/>
      <w:bookmarkEnd w:id="67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cs="宋体"/>
          <w:color w:val="000000"/>
          <w:sz w:val="24"/>
          <w:szCs w:val="24"/>
          <w:lang w:eastAsia="zh-CN"/>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13.2.5移交、接收全部与部分工程</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 工程试车</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13.3.1 试车程序</w:t>
      </w:r>
      <w:r/>
    </w:p>
    <w:p>
      <w:pPr>
        <w:pStyle w:val="747"/>
        <w:ind w:left="0" w:firstLine="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工程试车内容：</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13.3.3 投料试车</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关于投料试车相关事项的约定：</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78" w:name="_Toc19992"/>
      <w:r>
        <w:rPr>
          <w:rFonts w:hint="eastAsia" w:ascii="宋体" w:hAnsi="宋体" w:eastAsia="宋体" w:cs="宋体"/>
          <w:color w:val="000000"/>
          <w:sz w:val="24"/>
          <w:szCs w:val="24"/>
        </w:rPr>
        <w:t xml:space="preserve">13.6 竣工退场</w:t>
      </w:r>
      <w:bookmarkEnd w:id="678"/>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13.6.1 竣工退场</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工程完工验收合格后移交给发包人之日起</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79" w:name="_Toc19156"/>
      <w:r>
        <w:rPr>
          <w:rFonts w:hint="eastAsia" w:ascii="宋体" w:hAnsi="宋体" w:eastAsia="宋体" w:cs="宋体"/>
          <w:color w:val="000000"/>
          <w:sz w:val="24"/>
          <w:szCs w:val="24"/>
        </w:rPr>
        <w:t xml:space="preserve">14. 竣工结算</w:t>
      </w:r>
      <w:bookmarkEnd w:id="679"/>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 竣工结算申请</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承包人提交竣工结算申请单的期限：</w:t>
      </w:r>
      <w:r>
        <w:rPr>
          <w:rFonts w:hint="eastAsia" w:ascii="宋体" w:hAnsi="宋体" w:eastAsia="宋体" w:cs="宋体"/>
          <w:color w:val="000000"/>
          <w:sz w:val="24"/>
          <w:szCs w:val="24"/>
          <w:u w:val="single"/>
        </w:rPr>
        <w:t xml:space="preserve">办妥竣工结算后7天内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竣工结算申请单应包括的内容：</w:t>
      </w:r>
      <w:r>
        <w:rPr>
          <w:rFonts w:hint="eastAsia" w:ascii="宋体" w:hAnsi="宋体" w:eastAsia="宋体" w:cs="宋体"/>
          <w:color w:val="000000"/>
          <w:sz w:val="24"/>
          <w:szCs w:val="24"/>
          <w:u w:val="single"/>
        </w:rPr>
        <w:t xml:space="preserve">符合发包方付款要求的规定</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80" w:name="_Toc24521"/>
      <w:r>
        <w:rPr>
          <w:rFonts w:hint="eastAsia" w:ascii="宋体" w:hAnsi="宋体" w:eastAsia="宋体" w:cs="宋体"/>
          <w:color w:val="000000"/>
          <w:sz w:val="24"/>
          <w:szCs w:val="24"/>
        </w:rPr>
        <w:t xml:space="preserve">14.2 竣工结算审核</w:t>
      </w:r>
      <w:bookmarkEnd w:id="680"/>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发包人审批竣工付款申请单的期限：</w:t>
      </w:r>
      <w:r>
        <w:rPr>
          <w:rFonts w:hint="eastAsia" w:ascii="宋体" w:hAnsi="宋体" w:eastAsia="宋体" w:cs="宋体"/>
          <w:color w:val="000000"/>
          <w:sz w:val="24"/>
          <w:szCs w:val="24"/>
          <w:u w:val="single"/>
        </w:rPr>
        <w:t xml:space="preserve">自收到承包人付款申请单7天内</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发包人完成竣工付款的期限：</w:t>
      </w:r>
      <w:r>
        <w:rPr>
          <w:rFonts w:hint="eastAsia" w:ascii="宋体" w:hAnsi="宋体" w:eastAsia="宋体" w:cs="宋体"/>
          <w:color w:val="000000"/>
          <w:sz w:val="24"/>
          <w:szCs w:val="24"/>
          <w:u w:val="single"/>
        </w:rPr>
        <w:t xml:space="preserve">按本合同12.4中约定</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000000"/>
          <w:sz w:val="24"/>
          <w:szCs w:val="24"/>
          <w:u w:val="single"/>
        </w:rPr>
        <w:t xml:space="preserve">由住建局相关部门认定</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14.4 最终结清</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14.4.1 最终结清申请单</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3份</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竣工验收合格之日起30天内</w:t>
      </w:r>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14.4.2 最终结清证书和支付</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按本合同通用条款</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按本合同专用条款12.4中约定</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81" w:name="_Toc267251506"/>
      <w:r/>
      <w:bookmarkStart w:id="682" w:name="_Toc267251499"/>
      <w:r/>
      <w:bookmarkStart w:id="683" w:name="_Toc267251494"/>
      <w:r/>
      <w:bookmarkStart w:id="684" w:name="_Toc267251504"/>
      <w:r/>
      <w:bookmarkStart w:id="685" w:name="_Toc267251489"/>
      <w:r/>
      <w:bookmarkStart w:id="686" w:name="_Toc267251486"/>
      <w:r/>
      <w:bookmarkStart w:id="687" w:name="_Toc267251493"/>
      <w:r/>
      <w:bookmarkStart w:id="688" w:name="_Toc267251485"/>
      <w:r/>
      <w:bookmarkStart w:id="689" w:name="_Toc267251488"/>
      <w:r/>
      <w:bookmarkStart w:id="690" w:name="_Toc267251496"/>
      <w:r/>
      <w:bookmarkStart w:id="691" w:name="_Toc267251503"/>
      <w:r/>
      <w:bookmarkStart w:id="692" w:name="_Toc267251491"/>
      <w:r/>
      <w:bookmarkStart w:id="693" w:name="_Toc267251498"/>
      <w:r/>
      <w:bookmarkStart w:id="694" w:name="_Toc267251514"/>
      <w:r/>
      <w:bookmarkStart w:id="695" w:name="_Toc267251515"/>
      <w:r/>
      <w:bookmarkStart w:id="696" w:name="_Toc267251484"/>
      <w:r/>
      <w:bookmarkStart w:id="697" w:name="_Toc267251507"/>
      <w:r/>
      <w:bookmarkStart w:id="698" w:name="_Toc267251508"/>
      <w:r/>
      <w:bookmarkStart w:id="699" w:name="_Toc267251510"/>
      <w:r/>
      <w:bookmarkStart w:id="700" w:name="_Toc267251483"/>
      <w:r/>
      <w:bookmarkStart w:id="701" w:name="_Toc267251513"/>
      <w:r/>
      <w:bookmarkStart w:id="702" w:name="_Toc267251492"/>
      <w:r/>
      <w:bookmarkStart w:id="703" w:name="_Toc267251509"/>
      <w:r/>
      <w:bookmarkStart w:id="704" w:name="_Toc267251495"/>
      <w:r/>
      <w:bookmarkStart w:id="705" w:name="_Toc267251501"/>
      <w:r/>
      <w:bookmarkStart w:id="706" w:name="_Toc267251482"/>
      <w:r/>
      <w:bookmarkStart w:id="707" w:name="_Toc267251511"/>
      <w:r/>
      <w:bookmarkStart w:id="708" w:name="_Toc10077"/>
      <w:r/>
      <w:bookmarkStart w:id="709" w:name="_Toc267251490"/>
      <w:r/>
      <w:bookmarkStart w:id="710" w:name="_Toc267251502"/>
      <w:r/>
      <w:bookmarkStart w:id="711" w:name="_Toc267251497"/>
      <w:r>
        <w:rPr>
          <w:rFonts w:hint="eastAsia" w:ascii="宋体" w:hAnsi="宋体" w:eastAsia="宋体" w:cs="宋体"/>
          <w:color w:val="000000"/>
          <w:sz w:val="24"/>
          <w:szCs w:val="24"/>
        </w:rPr>
        <w:t xml:space="preserve">15. 缺陷责任期与保修</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15.2缺陷责任期</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rPr>
        <w:t xml:space="preserve">自竣工验收合格之日起24个月</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2" w:name="_Toc1397"/>
      <w:r>
        <w:rPr>
          <w:rFonts w:hint="eastAsia" w:ascii="宋体" w:hAnsi="宋体" w:eastAsia="宋体" w:cs="宋体"/>
          <w:color w:val="000000"/>
          <w:sz w:val="24"/>
          <w:szCs w:val="24"/>
        </w:rPr>
        <w:t xml:space="preserve">15.3 质量保证金</w:t>
      </w:r>
      <w:bookmarkEnd w:id="712"/>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关于是否扣留质量保证金的约定</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在工程项目竣工前，承包人按专用合同条款第3.7条提供履约担保的，发包人不得同时预留工程质量保证金。</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3" w:name="_Toc13346"/>
      <w:r>
        <w:rPr>
          <w:rFonts w:hint="eastAsia" w:ascii="宋体" w:hAnsi="宋体" w:eastAsia="宋体" w:cs="宋体"/>
          <w:color w:val="000000"/>
          <w:sz w:val="24"/>
          <w:szCs w:val="24"/>
        </w:rPr>
        <w:t xml:space="preserve">15.3.1 承包人提供质量保证金的方式</w:t>
      </w:r>
      <w:bookmarkEnd w:id="713"/>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质量保证金采用以下第</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种方式：</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（1）质量保证金保函，保证金额为：</w:t>
      </w:r>
      <w:r>
        <w:rPr>
          <w:rFonts w:hint="eastAsia" w:ascii="宋体" w:hAnsi="宋体" w:eastAsia="宋体" w:cs="宋体"/>
          <w:color w:val="000000"/>
          <w:sz w:val="24"/>
          <w:szCs w:val="24"/>
          <w:u w:val="single"/>
        </w:rPr>
        <w:t xml:space="preserve">按本合同专用条款12.4约定</w:t>
      </w:r>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%的工程款；</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（3）其他方式</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4" w:name="_Toc22248"/>
      <w:r>
        <w:rPr>
          <w:rFonts w:hint="eastAsia" w:ascii="宋体" w:hAnsi="宋体" w:eastAsia="宋体" w:cs="宋体"/>
          <w:color w:val="000000"/>
          <w:sz w:val="24"/>
          <w:szCs w:val="24"/>
        </w:rPr>
        <w:t xml:space="preserve">15.3.2 质量保证金的扣留</w:t>
      </w:r>
      <w:bookmarkEnd w:id="714"/>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w:t>
      </w:r>
      <w:r>
        <w:rPr>
          <w:rFonts w:hint="eastAsia" w:ascii="宋体" w:hAnsi="宋体" w:cs="宋体"/>
          <w:color w:val="000000"/>
          <w:sz w:val="24"/>
          <w:szCs w:val="24"/>
          <w:u w:val="single"/>
          <w:lang w:val="en-US" w:eastAsia="zh-CN"/>
        </w:rPr>
        <w:t xml:space="preserve">2</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种方式：</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）其他扣留方式</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按本合同专用条款12.4约定</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15.4保修</w:t>
      </w:r>
      <w:r/>
    </w:p>
    <w:p>
      <w:pPr>
        <w:pStyle w:val="747"/>
        <w:ind w:left="0" w:firstLine="546"/>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15.4.1 保修责任</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详见附件</w:t>
      </w:r>
      <w:r>
        <w:rPr>
          <w:rFonts w:hint="eastAsia" w:ascii="宋体" w:hAnsi="宋体" w:eastAsia="宋体" w:cs="宋体"/>
          <w:color w:val="000000"/>
          <w:sz w:val="24"/>
          <w:szCs w:val="24"/>
        </w:rPr>
        <w:t xml:space="preserve">。</w:t>
      </w:r>
      <w:r/>
    </w:p>
    <w:p>
      <w:pPr>
        <w:pStyle w:val="747"/>
        <w:ind w:left="0" w:firstLine="546"/>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15.4.3 修复通知</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7天内</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5" w:name="_Toc280868717"/>
      <w:r/>
      <w:bookmarkStart w:id="716" w:name="_Toc3579"/>
      <w:r/>
      <w:bookmarkStart w:id="717" w:name="_Toc280868718"/>
      <w:r>
        <w:rPr>
          <w:rFonts w:hint="eastAsia" w:ascii="宋体" w:hAnsi="宋体" w:eastAsia="宋体" w:cs="宋体"/>
          <w:color w:val="000000"/>
          <w:sz w:val="24"/>
          <w:szCs w:val="24"/>
        </w:rPr>
        <w:t xml:space="preserve">16. 违约</w:t>
      </w:r>
      <w:bookmarkEnd w:id="715"/>
      <w:r/>
      <w:bookmarkEnd w:id="716"/>
      <w:r/>
      <w:bookmarkEnd w:id="71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8" w:name="_Toc29507"/>
      <w:r>
        <w:rPr>
          <w:rFonts w:hint="eastAsia" w:ascii="宋体" w:hAnsi="宋体" w:eastAsia="宋体" w:cs="宋体"/>
          <w:color w:val="000000"/>
          <w:sz w:val="24"/>
          <w:szCs w:val="24"/>
        </w:rPr>
        <w:t xml:space="preserve">16.1 发包人违约</w:t>
      </w:r>
      <w:bookmarkEnd w:id="718"/>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16.1.1发包人违约的情形</w:t>
      </w:r>
      <w:r/>
    </w:p>
    <w:p>
      <w:pPr>
        <w:pStyle w:val="747"/>
        <w:ind w:left="840" w:hanging="84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1400" w:hanging="140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16.1.2 发包人违约的责任</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发包人违约责任的承担方式和计算方法：</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本条不予适用</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16.1.3 因发包人违约解除合同</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19" w:name="_Toc21686"/>
      <w:r>
        <w:rPr>
          <w:rFonts w:hint="eastAsia" w:ascii="宋体" w:hAnsi="宋体" w:eastAsia="宋体" w:cs="宋体"/>
          <w:color w:val="000000"/>
          <w:sz w:val="24"/>
          <w:szCs w:val="24"/>
        </w:rPr>
        <w:t xml:space="preserve">16.2 承包人违约</w:t>
      </w:r>
      <w:bookmarkEnd w:id="719"/>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16.2.1 承包人违约的情形</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承包人违约的其他情形：</w:t>
      </w:r>
      <w:r>
        <w:rPr>
          <w:rFonts w:hint="eastAsia" w:ascii="宋体" w:hAnsi="宋体" w:eastAsia="宋体" w:cs="宋体"/>
          <w:color w:val="000000"/>
          <w:sz w:val="24"/>
          <w:szCs w:val="24"/>
          <w:u w:val="single"/>
        </w:rPr>
        <w:t xml:space="preserve">按专用合同补充条款执行。</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16.2.2承包人违约的责任</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承包人违约责任的承担方式和计算方法：</w:t>
      </w:r>
      <w:r>
        <w:rPr>
          <w:rFonts w:hint="eastAsia" w:ascii="宋体" w:hAnsi="宋体" w:eastAsia="宋体" w:cs="宋体"/>
          <w:color w:val="000000"/>
          <w:sz w:val="24"/>
          <w:szCs w:val="24"/>
          <w:u w:val="single"/>
        </w:rPr>
        <w:t xml:space="preserve">按专用合同补充条款执行。</w:t>
      </w:r>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16.2.3 因承包人违约解除合同</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u w:val="single"/>
        </w:rPr>
        <w:t xml:space="preserve">（1）发包人与承包人协商一致，可以解除合同。（2）承包人将其承包的全部工程转包给他人或者肢解以后以分包的名义分别转包给他人，发包人有权解除合同。（3）有下列情形之一的，发包人承包人可以解除合同：a、因不可抗力致使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使合同无法履行另一方有权解除合同；d、其他符合合同规定的可以解除合同</w:t>
      </w:r>
      <w:r>
        <w:rPr>
          <w:rFonts w:hint="eastAsia" w:ascii="宋体" w:hAnsi="宋体" w:eastAsia="宋体" w:cs="宋体"/>
          <w:color w:val="000000"/>
          <w:sz w:val="24"/>
          <w:szCs w:val="24"/>
          <w:u w:val="single"/>
        </w:rPr>
        <w:t xml:space="preserve">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定处理。（6）因任何原因解除合同的，合同解除后，承包人均须妥善做好已</w:t>
      </w:r>
      <w:r>
        <w:rPr>
          <w:rFonts w:hint="eastAsia" w:ascii="宋体" w:hAnsi="宋体" w:cs="宋体"/>
          <w:color w:val="000000"/>
          <w:sz w:val="24"/>
          <w:szCs w:val="24"/>
          <w:u w:val="single"/>
          <w:lang w:eastAsia="zh-CN"/>
        </w:rPr>
        <w:t xml:space="preserve">完成</w:t>
      </w:r>
      <w:r>
        <w:rPr>
          <w:rFonts w:hint="eastAsia" w:ascii="宋体" w:hAnsi="宋体" w:eastAsia="宋体" w:cs="宋体"/>
          <w:color w:val="000000"/>
          <w:sz w:val="24"/>
          <w:szCs w:val="24"/>
          <w:u w:val="single"/>
        </w:rPr>
        <w:t xml:space="preserve">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rPr>
          <w:rFonts w:hint="eastAsia" w:ascii="宋体" w:hAnsi="宋体" w:eastAsia="宋体" w:cs="宋体"/>
          <w:color w:val="000000"/>
          <w:sz w:val="24"/>
          <w:szCs w:val="24"/>
        </w:rPr>
        <w:t xml:space="preserve">。</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若承包人违约，发包人选择继续履行的，按照本合同相关约定执行</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已包含在合同价款中，合同解除后，不影响双方在合同中约定的结算和清理条款的效力</w:t>
      </w:r>
      <w:r>
        <w:rPr>
          <w:rFonts w:hint="eastAsia" w:ascii="宋体" w:hAnsi="宋体" w:eastAsia="宋体" w:cs="宋体"/>
          <w:color w:val="000000"/>
          <w:sz w:val="24"/>
          <w:szCs w:val="24"/>
        </w:rPr>
        <w:t xml:space="preserve">。</w:t>
      </w:r>
      <w:r/>
    </w:p>
    <w:p>
      <w:pPr>
        <w:pStyle w:val="747"/>
        <w:ind w:left="0" w:firstLine="48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0" w:name="_Toc2669"/>
      <w:r>
        <w:rPr>
          <w:rFonts w:hint="eastAsia" w:ascii="宋体" w:hAnsi="宋体" w:eastAsia="宋体" w:cs="宋体"/>
          <w:color w:val="000000"/>
          <w:sz w:val="24"/>
          <w:szCs w:val="24"/>
        </w:rPr>
        <w:t xml:space="preserve">17. 不可抗力</w:t>
      </w:r>
      <w:bookmarkEnd w:id="720"/>
      <w:r>
        <w:rPr>
          <w:rFonts w:hint="eastAsia" w:ascii="宋体" w:hAnsi="宋体" w:eastAsia="宋体" w:cs="宋体"/>
          <w:color w:val="000000"/>
          <w:sz w:val="24"/>
          <w:szCs w:val="24"/>
        </w:rPr>
        <w:t xml:space="preserve"> </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 不可抗力的确认</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除通用合同条款约定的不可抗力事件之外，视为不可抗力的其他情形：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1" w:name="_Toc28999"/>
      <w:r>
        <w:rPr>
          <w:rFonts w:hint="eastAsia" w:ascii="宋体" w:hAnsi="宋体" w:eastAsia="宋体" w:cs="宋体"/>
          <w:color w:val="000000"/>
          <w:sz w:val="24"/>
          <w:szCs w:val="24"/>
        </w:rPr>
        <w:t xml:space="preserve">17.4 因不可抗力解除合同</w:t>
      </w:r>
      <w:bookmarkEnd w:id="721"/>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30</w:t>
      </w:r>
      <w:r>
        <w:rPr>
          <w:rFonts w:hint="eastAsia" w:ascii="宋体" w:hAnsi="宋体" w:eastAsia="宋体" w:cs="宋体"/>
          <w:color w:val="000000"/>
          <w:sz w:val="24"/>
          <w:szCs w:val="24"/>
        </w:rPr>
        <w:t xml:space="preserve">天内完成款项的支付。</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2" w:name="_Toc8743"/>
      <w:r>
        <w:rPr>
          <w:rFonts w:hint="eastAsia" w:ascii="宋体" w:hAnsi="宋体" w:eastAsia="宋体" w:cs="宋体"/>
          <w:color w:val="000000"/>
          <w:sz w:val="24"/>
          <w:szCs w:val="24"/>
        </w:rPr>
        <w:t xml:space="preserve">18. 保险</w:t>
      </w:r>
      <w:bookmarkEnd w:id="722"/>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 工程保险</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供应商自行确定（如行业有规定，从其规定）</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3" w:name="_Toc9966"/>
      <w:r>
        <w:rPr>
          <w:rFonts w:hint="eastAsia" w:ascii="宋体" w:hAnsi="宋体" w:eastAsia="宋体" w:cs="宋体"/>
          <w:color w:val="000000"/>
          <w:sz w:val="24"/>
          <w:szCs w:val="24"/>
        </w:rPr>
        <w:t xml:space="preserve">18.3 其他保险</w:t>
      </w:r>
      <w:bookmarkEnd w:id="723"/>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承包人负责办理承包人在施工现场人员生命财产、现场各种施工用设施、设备、材料的保险，并支付相应费用</w:t>
      </w:r>
      <w:r>
        <w:rPr>
          <w:rFonts w:hint="eastAsia" w:ascii="宋体" w:hAnsi="宋体" w:eastAsia="宋体" w:cs="宋体"/>
          <w:color w:val="000000"/>
          <w:sz w:val="24"/>
          <w:szCs w:val="24"/>
        </w:rPr>
        <w:t xml:space="preserve">。</w:t>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18.7 通知义务</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00"/>
          <w:sz w:val="24"/>
          <w:szCs w:val="24"/>
          <w:u w:val="single"/>
        </w:rPr>
        <w:t xml:space="preserve">由于人力不可抗拒的自然灾害原因造成的经济损失</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由发包人向其投保的保险公司索赔有关经济损失</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资料由承包人负责整理</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并保护好现场</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承包人应接受保险公司的承赔额不得有异议</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18.8.因承包人原因造成的任何事故</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包括第三方人员在内</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，所造成依法应该支付的损失赔偿费</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抚恤费和法律责任均应由承包人负责</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18.9.发包人对任何雇员的意外或伤亡，不论该人是受雇于承包人或其分包人，皆不负任何法律上的赔偿责任，承包人须保障发包人免负任何有关的索偿、要求、诉讼、成本、费用和支出 </w:t>
      </w:r>
      <w:r>
        <w:rPr>
          <w:rFonts w:hint="eastAsia" w:ascii="宋体" w:hAnsi="宋体" w:eastAsia="宋体" w:cs="宋体"/>
          <w:color w:val="000000"/>
          <w:sz w:val="24"/>
          <w:szCs w:val="24"/>
        </w:rPr>
        <w:t xml:space="preserve">。</w:t>
      </w:r>
      <w:r/>
    </w:p>
    <w:p>
      <w:pPr>
        <w:pStyle w:val="747"/>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4" w:name="_Toc15191"/>
      <w:r>
        <w:rPr>
          <w:rFonts w:hint="eastAsia" w:ascii="宋体" w:hAnsi="宋体" w:eastAsia="宋体" w:cs="宋体"/>
          <w:color w:val="000000"/>
          <w:sz w:val="24"/>
          <w:szCs w:val="24"/>
        </w:rPr>
        <w:t xml:space="preserve">19. 争议解决</w:t>
      </w:r>
      <w:bookmarkEnd w:id="724"/>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5" w:name="_Toc6927"/>
      <w:r>
        <w:rPr>
          <w:rFonts w:hint="eastAsia" w:ascii="宋体" w:hAnsi="宋体" w:eastAsia="宋体" w:cs="宋体"/>
          <w:color w:val="000000"/>
          <w:sz w:val="24"/>
          <w:szCs w:val="24"/>
        </w:rPr>
        <w:t xml:space="preserve">19.1 争议评审</w:t>
      </w:r>
      <w:bookmarkEnd w:id="725"/>
      <w:r/>
      <w:r/>
    </w:p>
    <w:p>
      <w:pPr>
        <w:pStyle w:val="747"/>
        <w:ind w:left="0" w:firstLine="42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6" w:name="_Toc21891"/>
      <w:r>
        <w:rPr>
          <w:rFonts w:hint="eastAsia" w:ascii="宋体" w:hAnsi="宋体" w:eastAsia="宋体" w:cs="宋体"/>
          <w:color w:val="000000"/>
          <w:sz w:val="24"/>
          <w:szCs w:val="24"/>
        </w:rPr>
        <w:t xml:space="preserve">19.2 争议评审小组的确定</w:t>
      </w:r>
      <w:bookmarkEnd w:id="726"/>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7" w:name="_Toc18435"/>
      <w:r>
        <w:rPr>
          <w:rFonts w:hint="eastAsia" w:ascii="宋体" w:hAnsi="宋体" w:eastAsia="宋体" w:cs="宋体"/>
          <w:color w:val="000000"/>
          <w:sz w:val="24"/>
          <w:szCs w:val="24"/>
        </w:rPr>
        <w:t xml:space="preserve">19.3 争议评审小组的决定</w:t>
      </w:r>
      <w:bookmarkEnd w:id="727"/>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8" w:name="_Toc16093"/>
      <w:r>
        <w:rPr>
          <w:rFonts w:hint="eastAsia" w:ascii="宋体" w:hAnsi="宋体" w:eastAsia="宋体" w:cs="宋体"/>
          <w:color w:val="000000"/>
          <w:sz w:val="24"/>
          <w:szCs w:val="24"/>
        </w:rPr>
        <w:t xml:space="preserve">19.4仲裁或诉讼</w:t>
      </w:r>
      <w:bookmarkEnd w:id="728"/>
      <w:r/>
      <w:r/>
    </w:p>
    <w:p>
      <w:pPr>
        <w:pStyle w:val="747"/>
        <w:ind w:left="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合同及合同有关事项发生的争议，按下列第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种方式解决：</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仲裁委员会申请仲裁；</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发包人所在地</w:t>
      </w:r>
      <w:r>
        <w:rPr>
          <w:rFonts w:hint="eastAsia" w:ascii="宋体" w:hAnsi="宋体" w:eastAsia="宋体" w:cs="宋体"/>
          <w:color w:val="000000"/>
          <w:sz w:val="24"/>
          <w:szCs w:val="24"/>
        </w:rPr>
        <w:t xml:space="preserve">人民法院起诉。</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发生争议后，除非出现下列情况的，双方都应继续履行合同，保持施工连续，保护好已</w:t>
      </w:r>
      <w:r>
        <w:rPr>
          <w:rFonts w:hint="eastAsia" w:ascii="宋体" w:hAnsi="宋体" w:cs="宋体"/>
          <w:color w:val="000000"/>
          <w:sz w:val="24"/>
          <w:szCs w:val="24"/>
          <w:lang w:eastAsia="zh-CN"/>
        </w:rPr>
        <w:t xml:space="preserve">完成</w:t>
      </w:r>
      <w:r>
        <w:rPr>
          <w:rFonts w:hint="eastAsia" w:ascii="宋体" w:hAnsi="宋体" w:eastAsia="宋体" w:cs="宋体"/>
          <w:color w:val="000000"/>
          <w:sz w:val="24"/>
          <w:szCs w:val="24"/>
        </w:rPr>
        <w:t xml:space="preserve">工程：</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a.单方违约导致合同确已无法履行，双方协议停止施工；</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b.调解要求停止施工，且为双方接受；</w:t>
      </w:r>
      <w:r/>
    </w:p>
    <w:p>
      <w:pPr>
        <w:pStyle w:val="747"/>
        <w:ind w:left="0" w:firstLine="56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c.法院要求停止施工</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 补充条款</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color w:val="000000"/>
          <w:sz w:val="24"/>
          <w:szCs w:val="24"/>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宋体" w:cs="宋体"/>
          <w:color w:val="000000"/>
          <w:sz w:val="24"/>
          <w:szCs w:val="24"/>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w:t>
      </w:r>
      <w:r>
        <w:rPr>
          <w:rFonts w:hint="eastAsia" w:ascii="宋体" w:hAnsi="宋体" w:eastAsia="宋体" w:cs="宋体"/>
          <w:color w:val="000000"/>
          <w:sz w:val="24"/>
          <w:szCs w:val="24"/>
        </w:rPr>
        <w:t xml:space="preserve">定的期限和方式支付合同价款；承包人承诺按照法律规定及合同约定组织完成工程施工，确保工程质量和安全，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或其</w:t>
      </w:r>
      <w:r>
        <w:rPr>
          <w:rFonts w:hint="eastAsia" w:ascii="宋体" w:hAnsi="宋体" w:eastAsia="宋体" w:cs="宋体"/>
          <w:color w:val="000000"/>
          <w:sz w:val="24"/>
          <w:szCs w:val="24"/>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color w:val="000000"/>
          <w:sz w:val="24"/>
          <w:szCs w:val="24"/>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 本项目的项目经理</w:t>
      </w:r>
      <w:r>
        <w:rPr>
          <w:rFonts w:hint="eastAsia" w:ascii="宋体" w:hAnsi="宋体" w:cs="宋体"/>
          <w:color w:val="000000"/>
          <w:sz w:val="24"/>
          <w:szCs w:val="24"/>
          <w:lang w:eastAsia="zh-CN"/>
        </w:rPr>
        <w:t xml:space="preserve">，以及</w:t>
      </w:r>
      <w:r>
        <w:rPr>
          <w:rFonts w:hint="eastAsia" w:ascii="宋体" w:hAnsi="宋体" w:eastAsia="宋体" w:cs="宋体"/>
          <w:color w:val="000000"/>
          <w:sz w:val="24"/>
          <w:szCs w:val="24"/>
        </w:rPr>
        <w:t xml:space="preserve">其他在过程中备案的所有人员，每天必须在岗在位。凡应到未到的，扣除相关人员 10000 元/人•次违约金。承包人需设立工程项目部，管理人员和工程技</w:t>
      </w:r>
      <w:r>
        <w:rPr>
          <w:rFonts w:hint="eastAsia" w:ascii="宋体" w:hAnsi="宋体" w:eastAsia="宋体" w:cs="宋体"/>
          <w:color w:val="000000"/>
          <w:sz w:val="24"/>
          <w:szCs w:val="24"/>
        </w:rPr>
        <w:t xml:space="preserve">术人员应按响应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cs="宋体"/>
          <w:color w:val="000000"/>
          <w:sz w:val="24"/>
          <w:szCs w:val="24"/>
          <w:lang w:eastAsia="zh-CN"/>
        </w:rPr>
        <w:t xml:space="preserve">违约金</w:t>
      </w:r>
      <w:r>
        <w:rPr>
          <w:rFonts w:hint="eastAsia" w:ascii="宋体" w:hAnsi="宋体" w:eastAsia="宋体" w:cs="宋体"/>
          <w:color w:val="000000"/>
          <w:sz w:val="24"/>
          <w:szCs w:val="24"/>
        </w:rPr>
        <w:t xml:space="preserve">，同时扣除履约保证金的 </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%；更换项目总工，处以合同价 </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%的违约金，同时扣除履约保证金的 </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%；④承包人私自将合同的全部或部分权利转让给其他人，或私自将合同的全部或部分义务转移给其他人， 扣除不超过合同价 2%的违约金</w:t>
      </w:r>
      <w:r>
        <w:rPr>
          <w:rFonts w:hint="eastAsia" w:ascii="宋体" w:hAnsi="宋体" w:cs="宋体"/>
          <w:color w:val="000000"/>
          <w:sz w:val="24"/>
          <w:szCs w:val="24"/>
          <w:lang w:eastAsia="zh-CN"/>
        </w:rPr>
        <w:t xml:space="preserve">，并</w:t>
      </w:r>
      <w:r>
        <w:rPr>
          <w:rFonts w:hint="eastAsia" w:ascii="宋体" w:hAnsi="宋体" w:eastAsia="宋体" w:cs="宋体"/>
          <w:color w:val="000000"/>
          <w:sz w:val="24"/>
          <w:szCs w:val="24"/>
        </w:rPr>
        <w:t xml:space="preserve">追回违法所得，情节严重的，由相关部门按规定予以处罚；⑤承包人未经发包人和监理人批准，私自将已按合同约定进入施工场地的施工设备、临时设施、材料或工程设备撤离施工场地， 处以不超过合同价 2%的违约金；⑥承包人使用不合格材料或工程设备，工程质量达不到标准要求，又拒绝清除不合格工程，每一情形，将处</w:t>
      </w:r>
      <w:r>
        <w:rPr>
          <w:rFonts w:hint="eastAsia" w:ascii="宋体" w:hAnsi="宋体" w:eastAsia="宋体" w:cs="宋体"/>
          <w:color w:val="000000"/>
          <w:sz w:val="24"/>
          <w:szCs w:val="24"/>
        </w:rPr>
        <w:t xml:space="preserve">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投诉或上访，造成不良影响的；处以合同价的 5%违约金，同时扣除 5%的履约保证金；⑩在合同实施期间发现承包人在投标时提供了虚假资料的，处以不超过合同价 5%的违约金。</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违反上述规定的违约金由采购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投诉或上访，造成不良影响的；承包人向发包人支付合同价5%的违约金，同时扣除5%的履约保证金。</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8.专用条款17.4项</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因不可抗力解除合同特别解释：合同解除后，发包人应在商定或确定发包人应支付款项后30 天内完成款项的支付。30天内指的是工程所在地财政部门款项资金审批后的30天内。</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违反上述1-8项规定的违约金及相关处罚，承包人应及时向发包人支付，或由发包人从承包人工程款中相应扣除；情节严重的取消中标资格，清退出场，记录不良行为并予以公示，对已完成工程量不予结算，所造成的一切损失和后果由承包人自行负责。</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9.本项目的项目管理机构的人员配备不得低于《江苏省建设工程施工项目经理部和项目监理机构主要管理人员配备办法》的通知（苏建建管〔2014〕701号）文件规定的最低标准，并须满足实际施工需求。</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 中标人应建立施工现场材料、设备、劳动、采购、租赁合同签订鉴签制度；项目经理考勤制度。</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 发包人未按约定期限付款的，除向承包人支付货款外，须按中国人民银行有关规定向承包人支付滞纳金。</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发包人：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承包人：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cs="宋体"/>
          <w:color w:val="000000"/>
          <w:sz w:val="24"/>
          <w:szCs w:val="24"/>
          <w:lang w:eastAsia="zh-CN"/>
        </w:rPr>
        <w:t xml:space="preserve">）</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74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法定代表人或其委托代理人：        法定代表人或其委托代理人：</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                        （签字）</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rPr>
          <w:rFonts w:hint="eastAsia" w:ascii="黑体" w:eastAsia="黑体"/>
          <w:bCs/>
          <w:color w:val="000000"/>
          <w:sz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44"/>
      <w:r/>
      <w:bookmarkEnd w:id="153"/>
      <w:r/>
      <w:bookmarkEnd w:id="160"/>
      <w:r/>
      <w:bookmarkEnd w:id="219"/>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8"/>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58"/>
        <w:jc w:val="left"/>
        <w:spacing w:line="420" w:lineRule="exact"/>
        <w:tabs>
          <w:tab w:val="left" w:pos="420" w:leader="none"/>
        </w:tabs>
        <w:rPr>
          <w:rStyle w:val="1059"/>
          <w:rFonts w:ascii="宋体" w:hAnsi="宋体" w:cs="宋体"/>
          <w:b/>
          <w:bCs/>
          <w:sz w:val="24"/>
        </w:rPr>
      </w:pPr>
      <w:r>
        <w:rPr>
          <w:rStyle w:val="1059"/>
          <w:rFonts w:ascii="宋体" w:hAnsi="宋体" w:cs="宋体"/>
          <w:b/>
          <w:bCs/>
          <w:sz w:val="24"/>
        </w:rPr>
        <w:t xml:space="preserve">（一）项目概况：</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ascii="宋体" w:hAnsi="宋体" w:eastAsia="宋体"/>
          <w:sz w:val="24"/>
        </w:rPr>
        <w:t xml:space="preserve">1.工程</w:t>
      </w:r>
      <w:r>
        <w:rPr>
          <w:rStyle w:val="1059"/>
          <w:rFonts w:hint="eastAsia" w:ascii="宋体" w:hAnsi="宋体" w:eastAsia="宋体"/>
          <w:sz w:val="24"/>
        </w:rPr>
        <w:t xml:space="preserve">名称：</w:t>
      </w:r>
      <w:r>
        <w:rPr>
          <w:rStyle w:val="1059"/>
          <w:rFonts w:hint="eastAsia" w:ascii="宋体" w:hAnsi="宋体"/>
          <w:sz w:val="24"/>
          <w:lang w:val="en-US" w:eastAsia="zh-CN"/>
        </w:rPr>
        <w:t xml:space="preserve">沭阳县李恒镇2025年度宜居宜业和美乡村建设项目</w:t>
      </w:r>
      <w:r/>
    </w:p>
    <w:p>
      <w:pPr>
        <w:pStyle w:val="1058"/>
        <w:ind w:firstLine="480"/>
        <w:jc w:val="left"/>
        <w:spacing w:line="420" w:lineRule="exact"/>
        <w:tabs>
          <w:tab w:val="left" w:pos="420" w:leader="none"/>
        </w:tabs>
        <w:rPr>
          <w:rStyle w:val="1059"/>
          <w:rFonts w:ascii="宋体" w:hAnsi="宋体"/>
          <w:sz w:val="24"/>
        </w:rPr>
      </w:pPr>
      <w:r>
        <w:rPr>
          <w:rStyle w:val="1059"/>
          <w:rFonts w:ascii="宋体" w:hAnsi="宋体" w:eastAsia="宋体"/>
          <w:sz w:val="24"/>
        </w:rPr>
        <w:t xml:space="preserve">2.工    期：</w:t>
      </w:r>
      <w:r>
        <w:rPr>
          <w:rStyle w:val="1059"/>
          <w:rFonts w:hint="eastAsia" w:ascii="宋体" w:hAnsi="宋体" w:eastAsia="宋体"/>
          <w:sz w:val="24"/>
        </w:rPr>
        <w:t xml:space="preserve">签订合</w:t>
      </w:r>
      <w:r>
        <w:rPr>
          <w:rStyle w:val="1059"/>
          <w:rFonts w:hint="eastAsia" w:ascii="宋体" w:hAnsi="宋体"/>
          <w:sz w:val="24"/>
        </w:rPr>
        <w:t xml:space="preserve">同后</w:t>
      </w:r>
      <w:r>
        <w:rPr>
          <w:rStyle w:val="1059"/>
          <w:rFonts w:hint="eastAsia" w:ascii="宋体" w:hAnsi="宋体"/>
          <w:sz w:val="24"/>
          <w:lang w:val="en-US"/>
        </w:rPr>
        <w:t xml:space="preserve">40日历天</w:t>
      </w:r>
      <w:r>
        <w:rPr>
          <w:rStyle w:val="1059"/>
          <w:rFonts w:hint="eastAsia" w:ascii="宋体" w:hAnsi="宋体"/>
          <w:sz w:val="24"/>
        </w:rPr>
        <w:t xml:space="preserve">内完成施工</w:t>
      </w:r>
      <w:r/>
    </w:p>
    <w:p>
      <w:pPr>
        <w:pStyle w:val="1058"/>
        <w:ind w:firstLine="480"/>
        <w:jc w:val="left"/>
        <w:spacing w:line="420" w:lineRule="exact"/>
        <w:tabs>
          <w:tab w:val="left" w:pos="420" w:leader="none"/>
        </w:tabs>
        <w:rPr>
          <w:rStyle w:val="1059"/>
          <w:rFonts w:ascii="宋体" w:hAnsi="宋体"/>
          <w:sz w:val="24"/>
        </w:rPr>
      </w:pPr>
      <w:r>
        <w:rPr>
          <w:rStyle w:val="1059"/>
          <w:rFonts w:ascii="宋体" w:hAnsi="宋体"/>
          <w:sz w:val="24"/>
        </w:rPr>
        <w:t xml:space="preserve">3.质    量：合  格    </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hint="eastAsia" w:ascii="宋体" w:hAnsi="宋体" w:eastAsia="宋体" w:cs="Times New Roman"/>
          <w:sz w:val="24"/>
        </w:rPr>
        <w:t xml:space="preserve">4.</w:t>
      </w:r>
      <w:r>
        <w:rPr>
          <w:rStyle w:val="1059"/>
          <w:rFonts w:hint="eastAsia" w:ascii="宋体" w:hAnsi="宋体" w:eastAsia="宋体"/>
          <w:sz w:val="24"/>
        </w:rPr>
        <w:t xml:space="preserve">付款：</w:t>
      </w:r>
      <w:r/>
    </w:p>
    <w:p>
      <w:pPr>
        <w:pStyle w:val="1058"/>
        <w:ind w:firstLine="480"/>
        <w:jc w:val="left"/>
        <w:spacing w:line="420" w:lineRule="exact"/>
        <w:tabs>
          <w:tab w:val="left" w:pos="420" w:leader="none"/>
        </w:tabs>
        <w:rPr>
          <w:rStyle w:val="1059"/>
          <w:rFonts w:hint="eastAsia" w:ascii="宋体" w:hAnsi="宋体" w:eastAsia="宋体"/>
          <w:sz w:val="24"/>
        </w:rPr>
      </w:pPr>
      <w:r>
        <w:rPr>
          <w:rFonts w:hint="eastAsia" w:ascii="宋体" w:hAnsi="宋体" w:cs="宋体"/>
          <w:color w:val="000000"/>
          <w:sz w:val="24"/>
          <w:highlight w:val="white"/>
          <w:lang w:val="en-US" w:eastAsia="zh-CN"/>
        </w:rPr>
        <w:t xml:space="preserve">施工、景观部分</w:t>
      </w:r>
      <w:r>
        <w:rPr>
          <w:rStyle w:val="1059"/>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hint="eastAsia" w:ascii="宋体" w:hAnsi="宋体" w:eastAsia="宋体"/>
          <w:sz w:val="24"/>
        </w:rPr>
        <w:t xml:space="preserve">绿化部分：绿化工程完工，初验合格后，付工程合同价款总额的30%；半年后经复验，付工程合同价款总额的30%，满一年整，付工程合同价款总额的10%；满两年经终验合格安排结算审计，审计结算后，扣除已付工程款，付至工程审计结算价的80%；第三年内按审计结算价付清工程余款。      </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hint="eastAsia" w:ascii="宋体" w:hAnsi="宋体" w:eastAsia="宋体"/>
          <w:sz w:val="24"/>
        </w:rPr>
        <w:t xml:space="preserve">采购人可以采用数字人民币方式支付工程款。</w:t>
      </w:r>
      <w:r/>
    </w:p>
    <w:p>
      <w:pPr>
        <w:pStyle w:val="1060"/>
      </w:pPr>
      <w:r>
        <w:rPr>
          <w:rStyle w:val="1059"/>
          <w:rFonts w:hint="eastAsia" w:ascii="宋体" w:hAnsi="宋体" w:cs="宋体"/>
          <w:b/>
          <w:bCs/>
          <w:sz w:val="24"/>
          <w:szCs w:val="22"/>
        </w:rPr>
        <w:t xml:space="preserve">（二）</w:t>
      </w:r>
      <w:r>
        <w:rPr>
          <w:rStyle w:val="1059"/>
          <w:rFonts w:hint="eastAsia" w:ascii="宋体" w:hAnsi="宋体" w:cs="宋体"/>
          <w:b/>
          <w:bCs/>
          <w:sz w:val="24"/>
          <w:szCs w:val="22"/>
          <w:lang w:val="en-US" w:eastAsia="zh-CN"/>
        </w:rPr>
        <w:t xml:space="preserve">项目实施方案等要求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（3）施工进度计划和各阶段进度的保证措施：对本次施工现场实际情况的施工进度计划和各阶段进度的保证措施应完整、详细具体符合要求。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（4）拟投入本工程的机械、设备的种类：拟投入本工程的机械、设备的种类是否齐全、数量是否满足工程施工要求、是否符合本地区施工现场特点。 </w:t>
      </w:r>
      <w:r/>
    </w:p>
    <w:p>
      <w:pPr>
        <w:pStyle w:val="1058"/>
        <w:ind w:firstLine="480"/>
        <w:jc w:val="left"/>
        <w:spacing w:line="420" w:lineRule="exact"/>
        <w:tabs>
          <w:tab w:val="left" w:pos="420" w:leader="none"/>
        </w:tabs>
        <w:rPr>
          <w:rStyle w:val="1059"/>
          <w:rFonts w:hint="eastAsia" w:ascii="宋体" w:hAnsi="宋体" w:cs="宋体"/>
          <w:b/>
          <w:bCs/>
          <w:sz w:val="24"/>
          <w:szCs w:val="22"/>
        </w:rPr>
      </w:pPr>
      <w:r>
        <w:rPr>
          <w:rStyle w:val="1059"/>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61"/>
        <w:ind w:firstLine="480"/>
        <w:spacing w:line="400" w:lineRule="exact"/>
        <w:rPr>
          <w:rStyle w:val="1062"/>
          <w:rFonts w:hint="eastAsia" w:ascii="宋体" w:hAnsi="宋体"/>
          <w:sz w:val="24"/>
          <w:szCs w:val="22"/>
        </w:rPr>
      </w:pPr>
      <w:r>
        <w:rPr>
          <w:rStyle w:val="1062"/>
          <w:rFonts w:hint="eastAsia" w:ascii="宋体" w:hAnsi="宋体"/>
          <w:sz w:val="24"/>
          <w:szCs w:val="22"/>
        </w:rPr>
        <w:t xml:space="preserve">（</w:t>
      </w:r>
      <w:r>
        <w:rPr>
          <w:rStyle w:val="1062"/>
          <w:rFonts w:hint="eastAsia" w:ascii="宋体" w:hAnsi="宋体"/>
          <w:sz w:val="24"/>
          <w:szCs w:val="22"/>
          <w:lang w:val="en-US"/>
        </w:rPr>
        <w:t xml:space="preserve">6</w:t>
      </w:r>
      <w:r>
        <w:rPr>
          <w:rStyle w:val="1062"/>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61"/>
        <w:ind w:firstLine="480"/>
        <w:spacing w:line="400" w:lineRule="exact"/>
        <w:rPr>
          <w:rStyle w:val="1062"/>
          <w:rFonts w:hint="eastAsia" w:ascii="宋体" w:hAnsi="宋体"/>
          <w:sz w:val="24"/>
          <w:szCs w:val="22"/>
        </w:rPr>
      </w:pPr>
      <w:r>
        <w:rPr>
          <w:rStyle w:val="1062"/>
          <w:rFonts w:hint="eastAsia" w:ascii="宋体" w:hAnsi="宋体"/>
          <w:sz w:val="24"/>
          <w:szCs w:val="22"/>
        </w:rPr>
        <w:t xml:space="preserve">（</w:t>
      </w:r>
      <w:r>
        <w:rPr>
          <w:rStyle w:val="1062"/>
          <w:rFonts w:hint="eastAsia" w:ascii="宋体" w:hAnsi="宋体"/>
          <w:sz w:val="24"/>
          <w:szCs w:val="22"/>
          <w:lang w:val="en-US"/>
        </w:rPr>
        <w:t xml:space="preserve">7</w:t>
      </w:r>
      <w:r>
        <w:rPr>
          <w:rStyle w:val="1062"/>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61"/>
        <w:ind w:firstLine="480"/>
        <w:spacing w:line="400" w:lineRule="exact"/>
        <w:rPr>
          <w:rStyle w:val="1062"/>
          <w:rFonts w:hint="eastAsia" w:ascii="宋体" w:hAnsi="宋体"/>
          <w:sz w:val="24"/>
          <w:szCs w:val="22"/>
        </w:rPr>
      </w:pPr>
      <w:r>
        <w:rPr>
          <w:rStyle w:val="1062"/>
          <w:rFonts w:hint="eastAsia" w:ascii="宋体" w:hAnsi="宋体"/>
          <w:sz w:val="24"/>
          <w:szCs w:val="22"/>
        </w:rPr>
        <w:t xml:space="preserve">（</w:t>
      </w:r>
      <w:r>
        <w:rPr>
          <w:rStyle w:val="1062"/>
          <w:rFonts w:hint="eastAsia" w:ascii="宋体" w:hAnsi="宋体"/>
          <w:sz w:val="24"/>
          <w:szCs w:val="22"/>
          <w:lang w:val="en-US"/>
        </w:rPr>
        <w:t xml:space="preserve">8</w:t>
      </w:r>
      <w:r>
        <w:rPr>
          <w:rStyle w:val="1062"/>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61"/>
        <w:ind w:firstLine="480"/>
        <w:spacing w:line="400" w:lineRule="exact"/>
        <w:rPr>
          <w:rStyle w:val="1062"/>
          <w:rFonts w:ascii="宋体" w:hAnsi="宋体" w:eastAsia="宋体"/>
          <w:sz w:val="24"/>
          <w:szCs w:val="22"/>
          <w:lang w:val="en-US" w:eastAsia="zh-CN"/>
        </w:rPr>
      </w:pPr>
      <w:r>
        <w:rPr>
          <w:rStyle w:val="1062"/>
          <w:rFonts w:hint="eastAsia" w:ascii="宋体" w:hAnsi="宋体"/>
          <w:sz w:val="24"/>
          <w:szCs w:val="22"/>
        </w:rPr>
        <w:t xml:space="preserve">（</w:t>
      </w:r>
      <w:r>
        <w:rPr>
          <w:rStyle w:val="1062"/>
          <w:rFonts w:hint="eastAsia" w:ascii="宋体" w:hAnsi="宋体"/>
          <w:sz w:val="24"/>
          <w:szCs w:val="22"/>
          <w:lang w:val="en-US"/>
        </w:rPr>
        <w:t xml:space="preserve">9</w:t>
      </w:r>
      <w:r>
        <w:rPr>
          <w:rStyle w:val="1062"/>
          <w:rFonts w:hint="eastAsia" w:ascii="宋体" w:hAnsi="宋体"/>
          <w:sz w:val="24"/>
          <w:szCs w:val="22"/>
        </w:rPr>
        <w:t xml:space="preserve">）</w:t>
      </w:r>
      <w:r>
        <w:rPr>
          <w:rStyle w:val="1063"/>
          <w:rFonts w:hint="eastAsia" w:ascii="宋体" w:hAnsi="宋体" w:eastAsia="宋体"/>
          <w:bCs/>
          <w:sz w:val="24"/>
          <w:szCs w:val="24"/>
        </w:rPr>
        <w:t xml:space="preserve">对照财库〔2019〕9号、财库〔2019〕19号文件规定，供应商所投产品属于强制采购产品的，应提供</w:t>
      </w:r>
      <w:r>
        <w:rPr>
          <w:rStyle w:val="1063"/>
          <w:rFonts w:hint="eastAsia" w:ascii="宋体" w:hAnsi="宋体"/>
          <w:bCs/>
          <w:sz w:val="24"/>
          <w:szCs w:val="24"/>
          <w:lang w:eastAsia="zh-CN"/>
        </w:rPr>
        <w:t xml:space="preserve">国家市场监督管理总局</w:t>
      </w:r>
      <w:r>
        <w:rPr>
          <w:rStyle w:val="1063"/>
          <w:rFonts w:hint="eastAsia" w:ascii="宋体" w:hAnsi="宋体" w:eastAsia="宋体"/>
          <w:bCs/>
          <w:sz w:val="24"/>
          <w:szCs w:val="24"/>
        </w:rPr>
        <w:t xml:space="preserve">确定的列入“参与实施政府采购节能产品认证机构名录”内的认证机构出具的、有效期内的该产品的节能产品认证证书电子件，不满足以上要求的按无效标处理。</w:t>
      </w:r>
      <w:r>
        <w:rPr>
          <w:rStyle w:val="1063"/>
          <w:rFonts w:hint="eastAsia" w:ascii="宋体" w:hAnsi="宋体" w:eastAsia="宋体"/>
          <w:bCs/>
          <w:sz w:val="24"/>
          <w:szCs w:val="24"/>
          <w:lang w:val="en-US" w:eastAsia="zh-CN"/>
        </w:rPr>
        <w:t xml:space="preserve">本项目</w:t>
      </w:r>
      <w:r>
        <w:rPr>
          <w:rStyle w:val="1063"/>
          <w:rFonts w:hint="eastAsia" w:ascii="宋体" w:hAnsi="宋体"/>
          <w:bCs/>
          <w:sz w:val="24"/>
          <w:szCs w:val="24"/>
          <w:lang w:val="en-US" w:eastAsia="zh-CN"/>
        </w:rPr>
        <w:t xml:space="preserve">无</w:t>
      </w:r>
      <w:r>
        <w:rPr>
          <w:rStyle w:val="1063"/>
          <w:rFonts w:hint="eastAsia" w:ascii="宋体" w:hAnsi="宋体" w:eastAsia="宋体"/>
          <w:bCs/>
          <w:sz w:val="24"/>
          <w:szCs w:val="24"/>
        </w:rPr>
        <w:t xml:space="preserve">政府采购节能产品</w:t>
      </w:r>
      <w:r>
        <w:rPr>
          <w:rStyle w:val="1063"/>
          <w:rFonts w:hint="eastAsia" w:ascii="宋体" w:hAnsi="宋体" w:eastAsia="宋体"/>
          <w:bCs/>
          <w:sz w:val="24"/>
          <w:szCs w:val="24"/>
          <w:lang w:val="en-US" w:eastAsia="zh-CN"/>
        </w:rPr>
        <w:t xml:space="preserve">。</w:t>
      </w:r>
      <w:r/>
    </w:p>
    <w:p>
      <w:pPr>
        <w:pStyle w:val="1060"/>
        <w:spacing w:line="400" w:lineRule="exact"/>
        <w:rPr>
          <w:rStyle w:val="1059"/>
          <w:rFonts w:ascii="宋体" w:hAnsi="宋体" w:cs="宋体"/>
          <w:b/>
          <w:bCs/>
          <w:sz w:val="24"/>
          <w:szCs w:val="22"/>
        </w:rPr>
      </w:pPr>
      <w:r>
        <w:rPr>
          <w:rStyle w:val="1059"/>
          <w:rFonts w:ascii="宋体" w:hAnsi="宋体" w:cs="宋体"/>
          <w:b/>
          <w:bCs/>
          <w:sz w:val="24"/>
          <w:szCs w:val="22"/>
        </w:rPr>
        <w:t xml:space="preserve">（</w:t>
      </w:r>
      <w:r>
        <w:rPr>
          <w:rStyle w:val="1059"/>
          <w:rFonts w:hint="eastAsia" w:ascii="宋体" w:hAnsi="宋体" w:cs="宋体"/>
          <w:b/>
          <w:bCs/>
          <w:sz w:val="24"/>
          <w:szCs w:val="22"/>
        </w:rPr>
        <w:t xml:space="preserve">三</w:t>
      </w:r>
      <w:r>
        <w:rPr>
          <w:rStyle w:val="1059"/>
          <w:rFonts w:ascii="宋体" w:hAnsi="宋体" w:cs="宋体"/>
          <w:b/>
          <w:bCs/>
          <w:sz w:val="24"/>
          <w:szCs w:val="22"/>
        </w:rPr>
        <w:t xml:space="preserve">）验收标准：</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（1）</w:t>
      </w:r>
      <w:r>
        <w:rPr>
          <w:rStyle w:val="1062"/>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（2）</w:t>
      </w:r>
      <w:r>
        <w:rPr>
          <w:rStyle w:val="1062"/>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（3）</w:t>
      </w:r>
      <w:r>
        <w:rPr>
          <w:rStyle w:val="1062"/>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（4）</w:t>
      </w:r>
      <w:r>
        <w:rPr>
          <w:rStyle w:val="1062"/>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60"/>
        <w:spacing w:line="400" w:lineRule="exact"/>
        <w:rPr>
          <w:rStyle w:val="1059"/>
          <w:rFonts w:hint="eastAsia" w:ascii="宋体" w:hAnsi="宋体" w:cs="宋体"/>
          <w:b/>
          <w:bCs/>
          <w:sz w:val="24"/>
          <w:szCs w:val="22"/>
        </w:rPr>
      </w:pPr>
      <w:r>
        <w:rPr>
          <w:rStyle w:val="1059"/>
          <w:rFonts w:hint="eastAsia" w:ascii="宋体" w:hAnsi="宋体" w:cs="宋体"/>
          <w:b/>
          <w:bCs/>
          <w:sz w:val="24"/>
          <w:szCs w:val="22"/>
        </w:rPr>
        <w:t xml:space="preserve">（</w:t>
      </w:r>
      <w:r>
        <w:rPr>
          <w:rStyle w:val="1059"/>
          <w:rFonts w:hint="eastAsia" w:ascii="宋体" w:hAnsi="宋体" w:cs="宋体"/>
          <w:b/>
          <w:bCs/>
          <w:sz w:val="24"/>
          <w:szCs w:val="22"/>
          <w:lang w:val="en-US"/>
        </w:rPr>
        <w:t xml:space="preserve">四</w:t>
      </w:r>
      <w:r>
        <w:rPr>
          <w:rStyle w:val="1059"/>
          <w:rFonts w:hint="eastAsia" w:ascii="宋体" w:hAnsi="宋体" w:cs="宋体"/>
          <w:b/>
          <w:bCs/>
          <w:sz w:val="24"/>
          <w:szCs w:val="22"/>
        </w:rPr>
        <w:t xml:space="preserve">）技术要求</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（1）</w:t>
      </w:r>
      <w:r>
        <w:rPr>
          <w:rStyle w:val="1062"/>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61"/>
        <w:ind w:firstLine="480"/>
        <w:spacing w:line="400" w:lineRule="exact"/>
        <w:rPr>
          <w:rStyle w:val="1062"/>
          <w:rFonts w:hint="eastAsia" w:ascii="宋体" w:hAnsi="宋体"/>
          <w:sz w:val="24"/>
          <w:szCs w:val="22"/>
        </w:rPr>
      </w:pPr>
      <w:r>
        <w:rPr>
          <w:rStyle w:val="1059"/>
          <w:rFonts w:hint="eastAsia" w:ascii="宋体" w:hAnsi="宋体"/>
          <w:sz w:val="24"/>
          <w:szCs w:val="22"/>
          <w:lang w:val="en-US" w:eastAsia="zh-CN"/>
        </w:rPr>
        <w:t xml:space="preserve">（2）</w:t>
      </w:r>
      <w:r>
        <w:rPr>
          <w:rStyle w:val="1062"/>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062"/>
          <w:rFonts w:hint="eastAsia" w:ascii="宋体" w:hAnsi="宋体"/>
          <w:sz w:val="24"/>
          <w:szCs w:val="22"/>
          <w:lang w:val="en-US"/>
        </w:rPr>
        <w:t xml:space="preserve">医院</w:t>
      </w:r>
      <w:r>
        <w:rPr>
          <w:rStyle w:val="1062"/>
          <w:rFonts w:hint="eastAsia" w:ascii="宋体" w:hAnsi="宋体"/>
          <w:sz w:val="24"/>
          <w:szCs w:val="22"/>
        </w:rPr>
        <w:t xml:space="preserve">道路正常通行以及医院工作的前提下，做好文明施工工作。 </w:t>
      </w:r>
      <w:r/>
    </w:p>
    <w:p>
      <w:pPr>
        <w:pStyle w:val="1060"/>
        <w:spacing w:line="400" w:lineRule="exact"/>
        <w:rPr>
          <w:rStyle w:val="1059"/>
          <w:rFonts w:hint="eastAsia" w:ascii="宋体" w:hAnsi="宋体" w:cs="宋体"/>
          <w:b/>
          <w:bCs/>
          <w:sz w:val="24"/>
          <w:szCs w:val="22"/>
        </w:rPr>
      </w:pPr>
      <w:r>
        <w:rPr>
          <w:rStyle w:val="1059"/>
          <w:rFonts w:hint="eastAsia" w:ascii="宋体" w:hAnsi="宋体" w:cs="宋体"/>
          <w:b/>
          <w:bCs/>
          <w:sz w:val="24"/>
          <w:szCs w:val="22"/>
        </w:rPr>
        <w:t xml:space="preserve">（</w:t>
      </w:r>
      <w:r>
        <w:rPr>
          <w:rStyle w:val="1059"/>
          <w:rFonts w:hint="eastAsia" w:ascii="宋体" w:hAnsi="宋体" w:cs="宋体"/>
          <w:b/>
          <w:bCs/>
          <w:sz w:val="24"/>
          <w:szCs w:val="22"/>
          <w:lang w:val="en-US"/>
        </w:rPr>
        <w:t xml:space="preserve">五</w:t>
      </w:r>
      <w:r>
        <w:rPr>
          <w:rStyle w:val="1059"/>
          <w:rFonts w:hint="eastAsia" w:ascii="宋体" w:hAnsi="宋体" w:cs="宋体"/>
          <w:b/>
          <w:bCs/>
          <w:sz w:val="24"/>
          <w:szCs w:val="22"/>
        </w:rPr>
        <w:t xml:space="preserve">）其他</w:t>
      </w:r>
      <w:r/>
    </w:p>
    <w:p>
      <w:pPr>
        <w:pStyle w:val="1061"/>
        <w:ind w:firstLine="480"/>
        <w:spacing w:line="400" w:lineRule="exact"/>
        <w:rPr>
          <w:rStyle w:val="1062"/>
          <w:rFonts w:ascii="宋体" w:hAnsi="宋体" w:eastAsia="宋体"/>
          <w:sz w:val="24"/>
          <w:szCs w:val="22"/>
          <w:lang w:val="en-US"/>
        </w:rPr>
      </w:pPr>
      <w:r>
        <w:rPr>
          <w:rStyle w:val="1062"/>
          <w:rFonts w:hint="eastAsia" w:ascii="宋体" w:hAnsi="宋体"/>
          <w:sz w:val="24"/>
          <w:szCs w:val="22"/>
          <w:lang w:val="en-US"/>
        </w:rPr>
        <w:t xml:space="preserve">1.</w:t>
      </w:r>
      <w:r>
        <w:rPr>
          <w:rStyle w:val="1062"/>
          <w:rFonts w:hint="eastAsia" w:ascii="宋体" w:hAnsi="宋体" w:eastAsia="宋体"/>
          <w:sz w:val="24"/>
          <w:szCs w:val="22"/>
          <w:lang w:val="en-US"/>
        </w:rPr>
        <w:t xml:space="preserve">工程量清单详见附件</w:t>
      </w:r>
      <w:r/>
    </w:p>
    <w:p>
      <w:pPr>
        <w:pStyle w:val="912"/>
        <w:ind w:firstLine="480"/>
        <w:jc w:val="left"/>
        <w:rPr>
          <w:rFonts w:ascii="宋体" w:hAnsi="宋体" w:eastAsia="宋体" w:cs="宋体"/>
          <w:color w:val="000000"/>
          <w:sz w:val="24"/>
        </w:rPr>
      </w:pPr>
      <w:r>
        <w:rPr>
          <w:rFonts w:hint="eastAsia" w:ascii="宋体" w:hAnsi="宋体"/>
          <w:color w:val="000000"/>
          <w:sz w:val="24"/>
          <w:szCs w:val="24"/>
          <w:lang w:eastAsia="zh-CN"/>
        </w:rPr>
        <w:t xml:space="preserve">2.</w:t>
      </w:r>
      <w:r>
        <w:rPr>
          <w:rFonts w:ascii="宋体" w:hAnsi="宋体" w:eastAsia="宋体" w:cs="宋体"/>
          <w:color w:val="000000"/>
          <w:sz w:val="24"/>
        </w:rPr>
        <w:t xml:space="preserve">本项目执行关于推动解决政府采购异常低价问题相关工作的通知（苏财购〔2025〕62号）的通知</w:t>
      </w:r>
      <w:r/>
    </w:p>
    <w:p>
      <w:pPr>
        <w:pStyle w:val="1061"/>
        <w:ind w:firstLine="480"/>
        <w:spacing w:line="400" w:lineRule="exact"/>
        <w:rPr>
          <w:rStyle w:val="1062"/>
          <w:rFonts w:hint="eastAsia" w:ascii="宋体" w:hAnsi="宋体" w:eastAsia="宋体"/>
          <w:sz w:val="24"/>
          <w:szCs w:val="22"/>
          <w:lang w:val="en-US"/>
        </w:rPr>
      </w:pPr>
      <w:r>
        <w:rPr>
          <w:rStyle w:val="1062"/>
          <w:rFonts w:hint="eastAsia" w:ascii="宋体" w:hAnsi="宋体" w:eastAsia="宋体"/>
          <w:sz w:val="24"/>
          <w:szCs w:val="22"/>
          <w:lang w:val="en-US"/>
        </w:rPr>
        <w:t xml:space="preserve">1.投标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报价低于采购项目预算50%的，即投标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报价</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采购项目预算x50%;</w:t>
      </w:r>
      <w:r/>
    </w:p>
    <w:p>
      <w:pPr>
        <w:pStyle w:val="1061"/>
        <w:ind w:firstLine="480"/>
        <w:spacing w:line="400" w:lineRule="exact"/>
        <w:rPr>
          <w:rStyle w:val="1062"/>
          <w:rFonts w:hint="eastAsia" w:ascii="宋体" w:hAnsi="宋体" w:eastAsia="宋体"/>
          <w:sz w:val="24"/>
          <w:szCs w:val="22"/>
          <w:lang w:val="en-US"/>
        </w:rPr>
      </w:pPr>
      <w:r>
        <w:rPr>
          <w:rStyle w:val="1062"/>
          <w:rFonts w:hint="eastAsia" w:ascii="宋体" w:hAnsi="宋体" w:eastAsia="宋体"/>
          <w:sz w:val="24"/>
          <w:szCs w:val="22"/>
          <w:lang w:val="en-US"/>
        </w:rPr>
        <w:t xml:space="preserve">2.投标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报价低于采购项目最高限价45%的，即投标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报价</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采购项目最高限价x45%:</w:t>
      </w:r>
      <w:r/>
    </w:p>
    <w:p>
      <w:pPr>
        <w:pStyle w:val="1061"/>
        <w:ind w:firstLine="480"/>
        <w:spacing w:line="400" w:lineRule="exact"/>
        <w:rPr>
          <w:rStyle w:val="1062"/>
          <w:rFonts w:hint="eastAsia" w:ascii="宋体" w:hAnsi="宋体" w:eastAsia="宋体"/>
          <w:sz w:val="24"/>
          <w:szCs w:val="22"/>
          <w:lang w:val="en-US"/>
        </w:rPr>
      </w:pPr>
      <w:r>
        <w:rPr>
          <w:rStyle w:val="1062"/>
          <w:rFonts w:hint="eastAsia" w:ascii="宋体" w:hAnsi="宋体" w:eastAsia="宋体"/>
          <w:sz w:val="24"/>
          <w:szCs w:val="22"/>
          <w:lang w:val="en-US"/>
        </w:rPr>
        <w:t xml:space="preserve">3.评审委员会认定的供应商报价过低、有可能影响产品质量或者不能诚信履约的其他情形。</w:t>
      </w:r>
      <w:r/>
    </w:p>
    <w:p>
      <w:pPr>
        <w:pStyle w:val="1061"/>
        <w:ind w:firstLine="480"/>
        <w:spacing w:line="400" w:lineRule="exact"/>
        <w:rPr>
          <w:rStyle w:val="1062"/>
          <w:rFonts w:hint="eastAsia" w:ascii="宋体" w:hAnsi="宋体" w:eastAsia="宋体"/>
          <w:sz w:val="24"/>
          <w:szCs w:val="22"/>
          <w:lang w:val="en-US"/>
        </w:rPr>
      </w:pPr>
      <w:r>
        <w:rPr>
          <w:rStyle w:val="1062"/>
          <w:rFonts w:hint="eastAsia" w:ascii="宋体" w:hAnsi="宋体" w:eastAsia="宋体"/>
          <w:sz w:val="24"/>
          <w:szCs w:val="22"/>
          <w:lang w:val="en-US"/>
        </w:rPr>
        <w:t xml:space="preserve">启动异常低价投标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审查后，评审委员会将要求相关供应商在评标现场合理的时间内，提供项目具体成本测算等与报价合理性相关的书面说明及相关证明材料</w:t>
      </w:r>
      <w:r>
        <w:rPr>
          <w:rStyle w:val="1062"/>
          <w:rFonts w:hint="eastAsia" w:ascii="宋体" w:hAnsi="宋体"/>
          <w:sz w:val="24"/>
          <w:szCs w:val="22"/>
          <w:lang w:val="en-US"/>
        </w:rPr>
        <w:t xml:space="preserve">，并</w:t>
      </w:r>
      <w:r>
        <w:rPr>
          <w:rStyle w:val="1062"/>
          <w:rFonts w:hint="eastAsia" w:ascii="宋体" w:hAnsi="宋体" w:eastAsia="宋体"/>
          <w:sz w:val="24"/>
          <w:szCs w:val="22"/>
          <w:lang w:val="en-US"/>
        </w:rPr>
        <w:t xml:space="preserve">对投标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价格作出解释，由评审委员会结合同类产品在主要电商平台的价格、该行业当地薪资水平等情况，依据专业经验对供应商报价合理性进行判断。投标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供应商不提供书面说明、证明材料</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或者提供的书面说明、证明材料不能证明其报价合理性的评审委员会应当将其作为无效投标</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响应</w:t>
      </w:r>
      <w:r>
        <w:rPr>
          <w:rStyle w:val="1062"/>
          <w:rFonts w:hint="eastAsia" w:ascii="宋体" w:hAnsi="宋体" w:eastAsia="宋体"/>
          <w:sz w:val="24"/>
          <w:szCs w:val="22"/>
          <w:lang w:val="en-US" w:eastAsia="zh-CN"/>
        </w:rPr>
        <w:t xml:space="preserve">）</w:t>
      </w:r>
      <w:r>
        <w:rPr>
          <w:rStyle w:val="1062"/>
          <w:rFonts w:hint="eastAsia" w:ascii="宋体" w:hAnsi="宋体" w:eastAsia="宋体"/>
          <w:sz w:val="24"/>
          <w:szCs w:val="22"/>
          <w:lang w:val="en-US"/>
        </w:rPr>
        <w:t xml:space="preserve">处理。</w:t>
      </w:r>
      <w:r/>
    </w:p>
    <w:p>
      <w:pPr>
        <w:pStyle w:val="1061"/>
        <w:ind w:firstLine="480"/>
        <w:spacing w:line="400" w:lineRule="exact"/>
        <w:rPr>
          <w:rStyle w:val="1062"/>
          <w:rFonts w:hint="eastAsia" w:ascii="宋体" w:hAnsi="宋体" w:eastAsia="宋体" w:cs="Times New Roman"/>
          <w:sz w:val="24"/>
          <w:szCs w:val="22"/>
          <w:lang w:val="en-US"/>
        </w:rPr>
      </w:pPr>
      <w:r>
        <w:rPr>
          <w:rStyle w:val="1062"/>
          <w:rFonts w:hint="eastAsia" w:ascii="宋体" w:hAnsi="宋体" w:cs="Times New Roman"/>
          <w:sz w:val="24"/>
          <w:szCs w:val="22"/>
          <w:lang w:val="en-US"/>
        </w:rPr>
        <w:t xml:space="preserve">4.</w:t>
      </w:r>
      <w:r>
        <w:rPr>
          <w:rStyle w:val="1062"/>
          <w:rFonts w:hint="eastAsia" w:ascii="宋体" w:hAnsi="宋体" w:eastAsia="宋体" w:cs="Times New Roman"/>
          <w:sz w:val="24"/>
          <w:szCs w:val="22"/>
          <w:lang w:val="en-US"/>
        </w:rPr>
        <w:t xml:space="preserve">根据《江苏省招标投标条例》规定：投标人有下列行为之一造成招标人重新招标的，招标人重新招标时可以拒绝其参加投标：</w:t>
      </w:r>
      <w:r/>
    </w:p>
    <w:p>
      <w:pPr>
        <w:pStyle w:val="1061"/>
        <w:ind w:firstLine="480"/>
        <w:spacing w:line="400" w:lineRule="exact"/>
        <w:rPr>
          <w:rStyle w:val="1062"/>
          <w:rFonts w:hint="eastAsia" w:ascii="宋体" w:hAnsi="宋体" w:eastAsia="宋体" w:cs="Times New Roman"/>
          <w:sz w:val="24"/>
          <w:szCs w:val="22"/>
          <w:lang w:val="en-US"/>
        </w:rPr>
      </w:pPr>
      <w:r>
        <w:rPr>
          <w:rStyle w:val="1062"/>
          <w:rFonts w:hint="eastAsia" w:ascii="宋体" w:hAnsi="宋体" w:eastAsia="宋体" w:cs="Times New Roman"/>
          <w:sz w:val="24"/>
          <w:szCs w:val="22"/>
          <w:lang w:val="en-US"/>
        </w:rPr>
        <w:t xml:space="preserve">（一）资格预审合格后，投标人无正当理由不获取招标文件或者获取招标文件后放弃投标；</w:t>
      </w:r>
      <w:r/>
    </w:p>
    <w:p>
      <w:pPr>
        <w:pStyle w:val="1061"/>
        <w:ind w:firstLine="480"/>
        <w:spacing w:line="400" w:lineRule="exact"/>
        <w:rPr>
          <w:rStyle w:val="1062"/>
          <w:rFonts w:hint="eastAsia" w:ascii="宋体" w:hAnsi="宋体" w:eastAsia="宋体" w:cs="Times New Roman"/>
          <w:sz w:val="24"/>
          <w:szCs w:val="22"/>
          <w:lang w:val="en-US"/>
        </w:rPr>
      </w:pPr>
      <w:r>
        <w:rPr>
          <w:rStyle w:val="1062"/>
          <w:rFonts w:hint="eastAsia" w:ascii="宋体" w:hAnsi="宋体" w:eastAsia="宋体" w:cs="Times New Roman"/>
          <w:sz w:val="24"/>
          <w:szCs w:val="22"/>
          <w:lang w:val="en-US"/>
        </w:rPr>
        <w:t xml:space="preserve">（二）在投标截止时间后撤销投标文件；</w:t>
      </w:r>
      <w:r/>
    </w:p>
    <w:p>
      <w:pPr>
        <w:pStyle w:val="1061"/>
        <w:ind w:firstLine="480"/>
        <w:spacing w:line="400" w:lineRule="exact"/>
        <w:rPr>
          <w:rStyle w:val="1062"/>
          <w:rFonts w:hint="eastAsia" w:ascii="宋体" w:hAnsi="宋体" w:eastAsia="宋体" w:cs="Times New Roman"/>
          <w:sz w:val="24"/>
          <w:szCs w:val="22"/>
          <w:lang w:val="en-US"/>
        </w:rPr>
      </w:pPr>
      <w:r>
        <w:rPr>
          <w:rStyle w:val="1062"/>
          <w:rFonts w:hint="eastAsia" w:ascii="宋体" w:hAnsi="宋体" w:eastAsia="宋体" w:cs="Times New Roman"/>
          <w:sz w:val="24"/>
          <w:szCs w:val="22"/>
          <w:lang w:val="en-US"/>
        </w:rPr>
        <w:t xml:space="preserve">（三）放弃中标；</w:t>
      </w:r>
      <w:r/>
    </w:p>
    <w:p>
      <w:pPr>
        <w:pStyle w:val="1061"/>
        <w:ind w:firstLine="480"/>
        <w:spacing w:line="400" w:lineRule="exact"/>
        <w:rPr>
          <w:rStyle w:val="1062"/>
          <w:rFonts w:hint="eastAsia" w:ascii="宋体" w:hAnsi="宋体" w:eastAsia="宋体" w:cs="Times New Roman"/>
          <w:sz w:val="24"/>
          <w:szCs w:val="22"/>
          <w:lang w:val="en-US"/>
        </w:rPr>
      </w:pPr>
      <w:r>
        <w:rPr>
          <w:rStyle w:val="1062"/>
          <w:rFonts w:hint="eastAsia" w:ascii="宋体" w:hAnsi="宋体" w:eastAsia="宋体" w:cs="Times New Roman"/>
          <w:sz w:val="24"/>
          <w:szCs w:val="22"/>
          <w:lang w:val="en-US"/>
        </w:rPr>
        <w:t xml:space="preserve">（四）串通投标；</w:t>
      </w:r>
      <w:r/>
    </w:p>
    <w:p>
      <w:pPr>
        <w:pStyle w:val="1061"/>
        <w:ind w:firstLine="480"/>
        <w:spacing w:line="400" w:lineRule="exact"/>
        <w:rPr>
          <w:rStyle w:val="1062"/>
          <w:rFonts w:hint="eastAsia" w:ascii="宋体" w:hAnsi="宋体" w:eastAsia="宋体" w:cs="Times New Roman"/>
          <w:sz w:val="24"/>
          <w:szCs w:val="22"/>
          <w:lang w:val="en-US"/>
        </w:rPr>
      </w:pPr>
      <w:r>
        <w:rPr>
          <w:rStyle w:val="1062"/>
          <w:rFonts w:hint="eastAsia" w:ascii="宋体" w:hAnsi="宋体" w:eastAsia="宋体" w:cs="Times New Roman"/>
          <w:sz w:val="24"/>
          <w:szCs w:val="22"/>
          <w:lang w:val="en-US"/>
        </w:rPr>
        <w:t xml:space="preserve">（五）存在弄虚作假行为；</w:t>
      </w:r>
      <w:r/>
    </w:p>
    <w:p>
      <w:pPr>
        <w:pStyle w:val="1061"/>
        <w:ind w:firstLine="480"/>
        <w:spacing w:line="400" w:lineRule="exact"/>
        <w:rPr>
          <w:rStyle w:val="1062"/>
          <w:rFonts w:hint="eastAsia" w:ascii="宋体" w:hAnsi="宋体" w:eastAsia="宋体" w:cs="Times New Roman"/>
          <w:sz w:val="24"/>
          <w:szCs w:val="22"/>
          <w:lang w:val="en-US"/>
        </w:rPr>
      </w:pPr>
      <w:r>
        <w:rPr>
          <w:rStyle w:val="1062"/>
          <w:rFonts w:hint="eastAsia" w:ascii="宋体" w:hAnsi="宋体" w:eastAsia="宋体" w:cs="Times New Roman"/>
          <w:sz w:val="24"/>
          <w:szCs w:val="22"/>
          <w:lang w:val="en-US"/>
        </w:rPr>
        <w:t xml:space="preserve">（六）以可能影响履约的异常低价参加投标；</w:t>
      </w:r>
      <w:r/>
    </w:p>
    <w:p>
      <w:pPr>
        <w:pStyle w:val="1061"/>
        <w:ind w:firstLine="480"/>
        <w:spacing w:line="400" w:lineRule="exact"/>
        <w:rPr>
          <w:rStyle w:val="1062"/>
          <w:rFonts w:hint="eastAsia" w:ascii="宋体" w:hAnsi="宋体" w:eastAsia="宋体" w:cs="Times New Roman"/>
          <w:sz w:val="24"/>
          <w:szCs w:val="22"/>
          <w:lang w:val="en-US"/>
        </w:rPr>
      </w:pPr>
      <w:r>
        <w:rPr>
          <w:rStyle w:val="1062"/>
          <w:rFonts w:hint="eastAsia" w:ascii="宋体" w:hAnsi="宋体" w:eastAsia="宋体" w:cs="Times New Roman"/>
          <w:sz w:val="24"/>
          <w:szCs w:val="22"/>
          <w:lang w:val="en-US"/>
        </w:rPr>
        <w:t xml:space="preserve">（七）其他违反法律、法规的行为。</w:t>
      </w:r>
      <w:r/>
    </w:p>
    <w:p>
      <w:pPr>
        <w:pStyle w:val="1061"/>
        <w:ind w:firstLine="480"/>
        <w:spacing w:line="400" w:lineRule="exact"/>
        <w:rPr>
          <w:rStyle w:val="1062"/>
          <w:rFonts w:hint="eastAsia" w:ascii="宋体" w:hAnsi="宋体" w:eastAsia="宋体"/>
          <w:sz w:val="24"/>
          <w:szCs w:val="22"/>
          <w:lang w:val="en-US"/>
        </w:rPr>
      </w:pPr>
      <w:r>
        <w:rPr>
          <w:rFonts w:hint="eastAsia" w:ascii="宋体" w:hAnsi="宋体" w:eastAsia="宋体"/>
          <w:sz w:val="24"/>
          <w:szCs w:val="22"/>
          <w:lang w:val="en-US"/>
        </w:rPr>
      </w:r>
      <w:r/>
    </w:p>
    <w:p>
      <w:pPr>
        <w:pStyle w:val="912"/>
        <w:ind w:firstLine="480"/>
        <w:jc w:val="left"/>
        <w:rPr>
          <w:rFonts w:hint="eastAsia"/>
          <w:color w:val="000000"/>
        </w:rPr>
      </w:pPr>
      <w:r>
        <w:rPr>
          <w:rFonts w:hint="eastAsia" w:ascii="宋体" w:hAnsi="宋体"/>
          <w:color w:val="000000"/>
          <w:sz w:val="24"/>
          <w:szCs w:val="24"/>
        </w:rPr>
        <w:br w:type="page" w:clear="all"/>
      </w:r>
      <w:bookmarkStart w:id="729"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30"/>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30"/>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6"/>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7"/>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须按</w:t>
      </w:r>
      <w:r>
        <w:rPr>
          <w:rFonts w:hint="eastAsia" w:ascii="Times New Roman" w:hAnsi="Times New Roman" w:eastAsia="宋体" w:cs="仿宋_GB2312"/>
          <w:color w:val="000000"/>
          <w:sz w:val="24"/>
          <w:highlight w:val="white"/>
          <w:lang w:eastAsia="zh-CN"/>
        </w:rPr>
        <w:t xml:space="preserve">询价通知书</w:t>
      </w:r>
      <w:r>
        <w:rPr>
          <w:rFonts w:hint="eastAsia" w:ascii="Times New Roman" w:hAnsi="Times New Roman" w:eastAsia="宋体" w:cs="仿宋_GB2312"/>
          <w:color w:val="000000"/>
          <w:sz w:val="24"/>
          <w:highlight w:val="white"/>
        </w:rPr>
        <w:t xml:space="preserve">要求提供相关产品认证证书。</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采用最低评标价法的项目，同等条件下优先推荐提供有效节能环保证书多的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为</w:t>
      </w:r>
      <w:r>
        <w:rPr>
          <w:rFonts w:hint="eastAsia" w:ascii="Times New Roman" w:hAnsi="Times New Roman" w:eastAsia="宋体" w:cs="仿宋_GB2312"/>
          <w:color w:val="000000"/>
          <w:sz w:val="24"/>
          <w:highlight w:val="white"/>
          <w:lang w:eastAsia="zh-CN"/>
        </w:rPr>
        <w:t xml:space="preserve">成交</w:t>
      </w:r>
      <w:r>
        <w:rPr>
          <w:rFonts w:hint="eastAsia" w:ascii="Times New Roman" w:hAnsi="Times New Roman" w:eastAsia="宋体" w:cs="仿宋_GB2312"/>
          <w:color w:val="000000"/>
          <w:sz w:val="24"/>
          <w:highlight w:val="white"/>
        </w:rPr>
        <w:t xml:space="preserve">人。</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32"/>
      <w:r/>
      <w:bookmarkEnd w:id="133"/>
      <w:r/>
      <w:bookmarkEnd w:id="729"/>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730" w:name="_Hlt26671244"/>
      <w:r/>
      <w:bookmarkEnd w:id="730"/>
      <w:r/>
      <w:bookmarkStart w:id="731" w:name="_Hlt26955039"/>
      <w:r/>
      <w:bookmarkEnd w:id="731"/>
      <w:r/>
      <w:bookmarkStart w:id="732" w:name="_Toc26554094"/>
      <w:r/>
      <w:bookmarkStart w:id="733" w:name="_Toc120614282"/>
      <w:r/>
      <w:bookmarkStart w:id="734"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01"/>
        <w:numPr>
          <w:ilvl w:val="0"/>
          <w:numId w:val="8"/>
        </w:numPr>
        <w:ind w:left="210"/>
        <w:jc w:val="left"/>
        <w:rPr>
          <w:rFonts w:hint="eastAsia"/>
          <w:b/>
          <w:color w:val="000000"/>
          <w:sz w:val="32"/>
          <w:szCs w:val="32"/>
        </w:rPr>
      </w:pPr>
      <w:r>
        <w:rPr>
          <w:rFonts w:hint="eastAsia"/>
          <w:b/>
          <w:color w:val="000000"/>
          <w:sz w:val="32"/>
          <w:szCs w:val="32"/>
        </w:rPr>
        <w:t xml:space="preserve">响应声明及承诺函</w:t>
      </w:r>
      <w:r/>
    </w:p>
    <w:p>
      <w:pPr>
        <w:pStyle w:val="1001"/>
        <w:jc w:val="center"/>
        <w:rPr>
          <w:rFonts w:hint="eastAsia"/>
          <w:b/>
          <w:color w:val="000000"/>
          <w:sz w:val="32"/>
          <w:szCs w:val="32"/>
        </w:rPr>
      </w:pPr>
      <w:r>
        <w:rPr>
          <w:rFonts w:hint="eastAsia"/>
          <w:b/>
          <w:color w:val="000000"/>
          <w:sz w:val="32"/>
          <w:szCs w:val="32"/>
        </w:rPr>
        <w:t xml:space="preserve">响应声明及承诺函</w:t>
      </w:r>
      <w:r/>
    </w:p>
    <w:p>
      <w:pPr>
        <w:pStyle w:val="1001"/>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1"/>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01"/>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47"/>
        <w:rPr>
          <w:b w:val="0"/>
          <w:bCs/>
        </w:rPr>
        <w:outlineLvl w:val="1"/>
      </w:pPr>
      <w:r>
        <w:rPr>
          <w:rFonts w:hint="eastAsia" w:ascii="黑体" w:hAnsi="黑体" w:eastAsia="黑体"/>
          <w:i/>
          <w:color w:val="000000"/>
          <w:sz w:val="32"/>
          <w:szCs w:val="32"/>
          <w:u w:val="single"/>
        </w:rPr>
        <w:br w:type="page" w:clear="all"/>
      </w:r>
      <w:bookmarkStart w:id="735"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735"/>
      <w:r/>
      <w:r/>
    </w:p>
    <w:p>
      <w:pPr>
        <w:pStyle w:val="1048"/>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3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48"/>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48"/>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48"/>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48"/>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732"/>
      <w:r/>
      <w:bookmarkEnd w:id="733"/>
      <w:r/>
      <w:bookmarkEnd w:id="734"/>
      <w:r/>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736"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737" w:name="_Hlt26955070"/>
      <w:r/>
      <w:bookmarkEnd w:id="737"/>
      <w:r/>
      <w:bookmarkStart w:id="738" w:name="_格式3__银行出具的资信证明"/>
      <w:r/>
      <w:bookmarkEnd w:id="738"/>
      <w:r/>
      <w:bookmarkStart w:id="739" w:name="_Hlt26671380"/>
      <w:r/>
      <w:bookmarkEnd w:id="739"/>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40"/>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973"/>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3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41"/>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41"/>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973"/>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973"/>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42"/>
        <w:spacing w:line="500" w:lineRule="exact"/>
        <w:rPr>
          <w:color w:val="000000"/>
        </w:rPr>
      </w:pPr>
      <w:r>
        <w:rPr>
          <w:color w:val="000000"/>
        </w:rPr>
        <w:br w:type="page" w:clear="all"/>
      </w:r>
      <w:bookmarkStart w:id="740"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740"/>
      <w:r>
        <w:rPr>
          <w:rFonts w:hint="eastAsia" w:ascii="黑体" w:hAnsi="黑体" w:eastAsia="黑体" w:cs="黑体"/>
          <w:b/>
          <w:color w:val="000000"/>
          <w:sz w:val="32"/>
        </w:rPr>
        <w:t xml:space="preserve">企业业绩</w:t>
      </w:r>
      <w:r/>
    </w:p>
    <w:p>
      <w:pPr>
        <w:pStyle w:val="1043"/>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43"/>
        <w:rPr>
          <w:color w:val="000000"/>
        </w:rPr>
      </w:pPr>
      <w:r>
        <w:rPr>
          <w:rFonts w:hint="eastAsia" w:ascii="仿宋_GB2312" w:eastAsia="仿宋_GB2312"/>
          <w:b/>
          <w:color w:val="000000"/>
          <w:sz w:val="24"/>
        </w:rPr>
        <w:t xml:space="preserve">注：请填写此表，并按要求上传业绩资料电子件。</w:t>
      </w:r>
      <w:r/>
    </w:p>
    <w:p>
      <w:pPr>
        <w:pStyle w:val="1045"/>
        <w:rPr>
          <w:color w:val="000000"/>
        </w:rPr>
        <w:outlineLvl w:val="1"/>
      </w:pPr>
      <w:r>
        <w:rPr>
          <w:color w:val="000000"/>
        </w:rPr>
        <w:br w:type="page" w:clear="all"/>
      </w:r>
      <w:bookmarkStart w:id="741"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741"/>
      <w:r/>
      <w:r/>
    </w:p>
    <w:p>
      <w:pPr>
        <w:pStyle w:val="1046"/>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34"/>
      <w:r/>
      <w:bookmarkEnd w:id="135"/>
      <w:r/>
      <w:bookmarkEnd w:id="736"/>
      <w:r/>
      <w:bookmarkStart w:id="742" w:name="_Hlt26955054"/>
      <w:r/>
      <w:bookmarkEnd w:id="742"/>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howcard Gothic">
    <w:panose1 w:val="040209040201020206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rPr>
                              <w:rStyle w:val="983"/>
                              <w:rFonts w:ascii="宋体" w:hAnsi="宋体"/>
                            </w:rPr>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rPr>
                        <w:rStyle w:val="983"/>
                        <w:rFonts w:ascii="宋体" w:hAnsi="宋体"/>
                      </w:rPr>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8"/>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0"/>
      <w:isLgl w:val="false"/>
      <w:suff w:val="nothing"/>
      <w:lvlText w:val=""/>
      <w:lvlJc w:val="left"/>
      <w:pPr>
        <w:ind w:left="0" w:firstLine="0"/>
      </w:pPr>
      <w:rPr>
        <w:rFonts w:hint="eastAsia"/>
      </w:rPr>
    </w:lvl>
    <w:lvl w:ilvl="8">
      <w:start w:val="1"/>
      <w:numFmt w:val="decimal"/>
      <w:pStyle w:val="92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link w:val="10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0">
    <w:name w:val="Heading 1"/>
    <w:basedOn w:val="719"/>
    <w:next w:val="719"/>
    <w:link w:val="764"/>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65"/>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66"/>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67"/>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68"/>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69"/>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71"/>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72"/>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right="0" w:firstLine="0"/>
      <w:spacing w:after="57"/>
    </w:pPr>
  </w:style>
  <w:style w:type="paragraph" w:styleId="732">
    <w:name w:val="Caption"/>
    <w:basedOn w:val="719"/>
    <w:next w:val="719"/>
    <w:uiPriority w:val="35"/>
    <w:semiHidden/>
    <w:unhideWhenUsed/>
    <w:qFormat/>
    <w:pPr>
      <w:spacing w:line="276" w:lineRule="auto"/>
    </w:pPr>
    <w:rPr>
      <w:b/>
      <w:bCs/>
      <w:color w:val="4f81bd" w:themeColor="accent1"/>
      <w:sz w:val="18"/>
      <w:szCs w:val="18"/>
    </w:rPr>
  </w:style>
  <w:style w:type="paragraph" w:styleId="733">
    <w:name w:val="toc 5"/>
    <w:basedOn w:val="719"/>
    <w:next w:val="719"/>
    <w:uiPriority w:val="39"/>
    <w:unhideWhenUsed/>
    <w:qFormat/>
    <w:pPr>
      <w:ind w:left="1134" w:right="0" w:firstLine="0"/>
      <w:spacing w:after="57"/>
    </w:pPr>
  </w:style>
  <w:style w:type="paragraph" w:styleId="734">
    <w:name w:val="toc 3"/>
    <w:basedOn w:val="719"/>
    <w:next w:val="719"/>
    <w:uiPriority w:val="39"/>
    <w:unhideWhenUsed/>
    <w:qFormat/>
    <w:pPr>
      <w:ind w:left="567" w:right="0" w:firstLine="0"/>
      <w:spacing w:after="57"/>
    </w:pPr>
  </w:style>
  <w:style w:type="paragraph" w:styleId="735">
    <w:name w:val="toc 8"/>
    <w:basedOn w:val="719"/>
    <w:next w:val="719"/>
    <w:uiPriority w:val="39"/>
    <w:unhideWhenUsed/>
    <w:qFormat/>
    <w:pPr>
      <w:ind w:left="1984" w:right="0" w:firstLine="0"/>
      <w:spacing w:after="57"/>
    </w:pPr>
  </w:style>
  <w:style w:type="paragraph" w:styleId="736">
    <w:name w:val="endnote text"/>
    <w:basedOn w:val="719"/>
    <w:link w:val="910"/>
    <w:uiPriority w:val="99"/>
    <w:semiHidden/>
    <w:unhideWhenUsed/>
    <w:qFormat/>
    <w:pPr>
      <w:spacing w:after="0" w:line="240" w:lineRule="auto"/>
    </w:pPr>
    <w:rPr>
      <w:sz w:val="20"/>
    </w:rPr>
  </w:style>
  <w:style w:type="paragraph" w:styleId="737">
    <w:name w:val="Footer"/>
    <w:basedOn w:val="719"/>
    <w:link w:val="783"/>
    <w:uiPriority w:val="99"/>
    <w:unhideWhenUsed/>
    <w:qFormat/>
    <w:pPr>
      <w:spacing w:after="0" w:line="240" w:lineRule="auto"/>
      <w:tabs>
        <w:tab w:val="center" w:pos="7143" w:leader="none"/>
        <w:tab w:val="right" w:pos="14287" w:leader="none"/>
      </w:tabs>
    </w:pPr>
  </w:style>
  <w:style w:type="paragraph" w:styleId="738">
    <w:name w:val="Header"/>
    <w:basedOn w:val="719"/>
    <w:link w:val="781"/>
    <w:uiPriority w:val="99"/>
    <w:unhideWhenUsed/>
    <w:qFormat/>
    <w:pPr>
      <w:spacing w:after="0" w:line="240" w:lineRule="auto"/>
      <w:tabs>
        <w:tab w:val="center" w:pos="7143" w:leader="none"/>
        <w:tab w:val="right" w:pos="14287" w:leader="none"/>
      </w:tabs>
    </w:pPr>
  </w:style>
  <w:style w:type="paragraph" w:styleId="739">
    <w:name w:val="toc 1"/>
    <w:basedOn w:val="719"/>
    <w:next w:val="719"/>
    <w:uiPriority w:val="39"/>
    <w:unhideWhenUsed/>
    <w:qFormat/>
    <w:pPr>
      <w:ind w:left="0" w:right="0" w:firstLine="0"/>
      <w:spacing w:after="57"/>
    </w:pPr>
  </w:style>
  <w:style w:type="paragraph" w:styleId="740">
    <w:name w:val="toc 4"/>
    <w:basedOn w:val="719"/>
    <w:next w:val="719"/>
    <w:uiPriority w:val="39"/>
    <w:unhideWhenUsed/>
    <w:qFormat/>
    <w:pPr>
      <w:ind w:left="850" w:right="0" w:firstLine="0"/>
      <w:spacing w:after="57"/>
    </w:pPr>
  </w:style>
  <w:style w:type="paragraph" w:styleId="741">
    <w:name w:val="Subtitle"/>
    <w:basedOn w:val="719"/>
    <w:next w:val="719"/>
    <w:link w:val="776"/>
    <w:uiPriority w:val="11"/>
    <w:qFormat/>
    <w:pPr>
      <w:spacing w:before="200" w:after="200"/>
    </w:pPr>
    <w:rPr>
      <w:sz w:val="24"/>
      <w:szCs w:val="24"/>
    </w:rPr>
  </w:style>
  <w:style w:type="paragraph" w:styleId="742">
    <w:name w:val="footnote text"/>
    <w:basedOn w:val="719"/>
    <w:link w:val="909"/>
    <w:uiPriority w:val="99"/>
    <w:semiHidden/>
    <w:unhideWhenUsed/>
    <w:qFormat/>
    <w:pPr>
      <w:spacing w:after="40" w:line="240" w:lineRule="auto"/>
    </w:pPr>
    <w:rPr>
      <w:sz w:val="18"/>
    </w:rPr>
  </w:style>
  <w:style w:type="paragraph" w:styleId="743">
    <w:name w:val="toc 6"/>
    <w:basedOn w:val="719"/>
    <w:next w:val="719"/>
    <w:uiPriority w:val="39"/>
    <w:unhideWhenUsed/>
    <w:qFormat/>
    <w:pPr>
      <w:ind w:left="1417" w:right="0" w:firstLine="0"/>
      <w:spacing w:after="57"/>
    </w:pPr>
  </w:style>
  <w:style w:type="paragraph" w:styleId="744">
    <w:name w:val="table of figures"/>
    <w:basedOn w:val="719"/>
    <w:next w:val="719"/>
    <w:uiPriority w:val="99"/>
    <w:unhideWhenUsed/>
    <w:qFormat/>
    <w:pPr>
      <w:spacing w:after="0" w:afterAutospacing="0"/>
    </w:pPr>
  </w:style>
  <w:style w:type="paragraph" w:styleId="745">
    <w:name w:val="toc 2"/>
    <w:basedOn w:val="719"/>
    <w:next w:val="719"/>
    <w:uiPriority w:val="39"/>
    <w:unhideWhenUsed/>
    <w:qFormat/>
    <w:pPr>
      <w:ind w:left="283" w:right="0" w:firstLine="0"/>
      <w:spacing w:after="57"/>
    </w:pPr>
  </w:style>
  <w:style w:type="paragraph" w:styleId="746">
    <w:name w:val="toc 9"/>
    <w:basedOn w:val="719"/>
    <w:next w:val="719"/>
    <w:uiPriority w:val="39"/>
    <w:unhideWhenUsed/>
    <w:qFormat/>
    <w:pPr>
      <w:ind w:left="2268" w:right="0" w:firstLine="0"/>
      <w:spacing w:after="57"/>
    </w:pPr>
  </w:style>
  <w:style w:type="paragraph" w:styleId="747">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48">
    <w:name w:val="Title"/>
    <w:basedOn w:val="719"/>
    <w:next w:val="719"/>
    <w:link w:val="775"/>
    <w:uiPriority w:val="10"/>
    <w:qFormat/>
    <w:pPr>
      <w:contextualSpacing/>
      <w:spacing w:before="300" w:after="200"/>
    </w:pPr>
    <w:rPr>
      <w:sz w:val="48"/>
      <w:szCs w:val="48"/>
    </w:r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29"/>
    <w:uiPriority w:val="22"/>
    <w:qFormat/>
  </w:style>
  <w:style w:type="character" w:styleId="751">
    <w:name w:val="endnote reference"/>
    <w:uiPriority w:val="99"/>
    <w:semiHidden/>
    <w:unhideWhenUsed/>
    <w:qFormat/>
    <w:rPr>
      <w:vertAlign w:val="superscript"/>
    </w:rPr>
  </w:style>
  <w:style w:type="character" w:styleId="752">
    <w:name w:val="FollowedHyperlink"/>
    <w:basedOn w:val="729"/>
    <w:uiPriority w:val="99"/>
    <w:semiHidden/>
    <w:unhideWhenUsed/>
    <w:qFormat/>
    <w:rPr>
      <w:color w:val="800080"/>
      <w:u w:val="none"/>
    </w:rPr>
  </w:style>
  <w:style w:type="character" w:styleId="753">
    <w:name w:val="Emphasis"/>
    <w:basedOn w:val="729"/>
    <w:uiPriority w:val="20"/>
    <w:qFormat/>
  </w:style>
  <w:style w:type="character" w:styleId="754">
    <w:name w:val="HTML Definition"/>
    <w:basedOn w:val="729"/>
    <w:uiPriority w:val="99"/>
    <w:semiHidden/>
    <w:unhideWhenUsed/>
    <w:qFormat/>
  </w:style>
  <w:style w:type="character" w:styleId="755">
    <w:name w:val="HTML Typewriter"/>
    <w:basedOn w:val="729"/>
    <w:uiPriority w:val="99"/>
    <w:semiHidden/>
    <w:unhideWhenUsed/>
    <w:qFormat/>
    <w:rPr>
      <w:rFonts w:hint="default" w:ascii="monospace" w:hAnsi="monospace" w:eastAsia="monospace" w:cs="monospace"/>
      <w:sz w:val="20"/>
    </w:rPr>
  </w:style>
  <w:style w:type="character" w:styleId="756">
    <w:name w:val="HTML Acronym"/>
    <w:basedOn w:val="729"/>
    <w:uiPriority w:val="99"/>
    <w:semiHidden/>
    <w:unhideWhenUsed/>
    <w:qFormat/>
  </w:style>
  <w:style w:type="character" w:styleId="757">
    <w:name w:val="HTML Variable"/>
    <w:basedOn w:val="729"/>
    <w:uiPriority w:val="99"/>
    <w:semiHidden/>
    <w:unhideWhenUsed/>
    <w:qFormat/>
  </w:style>
  <w:style w:type="character" w:styleId="758">
    <w:name w:val="Hyperlink"/>
    <w:uiPriority w:val="99"/>
    <w:unhideWhenUsed/>
    <w:qFormat/>
    <w:rPr>
      <w:color w:val="0000ff" w:themeColor="hyperlink"/>
      <w:u w:val="single"/>
    </w:rPr>
  </w:style>
  <w:style w:type="character" w:styleId="759">
    <w:name w:val="HTML Code"/>
    <w:basedOn w:val="729"/>
    <w:uiPriority w:val="99"/>
    <w:semiHidden/>
    <w:unhideWhenUsed/>
    <w:qFormat/>
    <w:rPr>
      <w:rFonts w:hint="default" w:ascii="monospace" w:hAnsi="monospace" w:eastAsia="monospace" w:cs="monospace"/>
      <w:sz w:val="20"/>
    </w:rPr>
  </w:style>
  <w:style w:type="character" w:styleId="760">
    <w:name w:val="HTML Cite"/>
    <w:basedOn w:val="729"/>
    <w:uiPriority w:val="99"/>
    <w:semiHidden/>
    <w:unhideWhenUsed/>
    <w:qFormat/>
  </w:style>
  <w:style w:type="character" w:styleId="761">
    <w:name w:val="footnote reference"/>
    <w:uiPriority w:val="99"/>
    <w:unhideWhenUsed/>
    <w:qFormat/>
    <w:rPr>
      <w:vertAlign w:val="superscript"/>
    </w:rPr>
  </w:style>
  <w:style w:type="character" w:styleId="762">
    <w:name w:val="HTML Keyboard"/>
    <w:basedOn w:val="729"/>
    <w:uiPriority w:val="99"/>
    <w:semiHidden/>
    <w:unhideWhenUsed/>
    <w:qFormat/>
    <w:rPr>
      <w:rFonts w:hint="default" w:ascii="monospace" w:hAnsi="monospace" w:eastAsia="monospace" w:cs="monospace"/>
      <w:sz w:val="20"/>
    </w:rPr>
  </w:style>
  <w:style w:type="character" w:styleId="763">
    <w:name w:val="HTML Sample"/>
    <w:basedOn w:val="729"/>
    <w:uiPriority w:val="99"/>
    <w:semiHidden/>
    <w:unhideWhenUsed/>
    <w:qFormat/>
    <w:rPr>
      <w:rFonts w:ascii="monospace" w:hAnsi="monospace" w:eastAsia="monospace" w:cs="monospace"/>
    </w:rPr>
  </w:style>
  <w:style w:type="character" w:styleId="764" w:customStyle="1">
    <w:name w:val="Heading 1 Char"/>
    <w:link w:val="720"/>
    <w:uiPriority w:val="9"/>
    <w:qFormat/>
    <w:rPr>
      <w:rFonts w:ascii="Arial" w:hAnsi="Arial" w:eastAsia="Arial" w:cs="Arial"/>
      <w:sz w:val="40"/>
      <w:szCs w:val="40"/>
    </w:rPr>
  </w:style>
  <w:style w:type="character" w:styleId="765" w:customStyle="1">
    <w:name w:val="Heading 2 Char"/>
    <w:link w:val="721"/>
    <w:uiPriority w:val="9"/>
    <w:qFormat/>
    <w:rPr>
      <w:rFonts w:ascii="Arial" w:hAnsi="Arial" w:eastAsia="Arial" w:cs="Arial"/>
      <w:sz w:val="34"/>
    </w:rPr>
  </w:style>
  <w:style w:type="character" w:styleId="766" w:customStyle="1">
    <w:name w:val="Heading 3 Char"/>
    <w:link w:val="722"/>
    <w:uiPriority w:val="9"/>
    <w:qFormat/>
    <w:rPr>
      <w:rFonts w:ascii="Arial" w:hAnsi="Arial" w:eastAsia="Arial" w:cs="Arial"/>
      <w:sz w:val="30"/>
      <w:szCs w:val="30"/>
    </w:rPr>
  </w:style>
  <w:style w:type="character" w:styleId="767" w:customStyle="1">
    <w:name w:val="Heading 4 Char"/>
    <w:link w:val="723"/>
    <w:uiPriority w:val="9"/>
    <w:qFormat/>
    <w:rPr>
      <w:rFonts w:ascii="Arial" w:hAnsi="Arial" w:eastAsia="Arial" w:cs="Arial"/>
      <w:b/>
      <w:bCs/>
      <w:sz w:val="26"/>
      <w:szCs w:val="26"/>
    </w:rPr>
  </w:style>
  <w:style w:type="character" w:styleId="768" w:customStyle="1">
    <w:name w:val="Heading 5 Char"/>
    <w:link w:val="724"/>
    <w:uiPriority w:val="9"/>
    <w:qFormat/>
    <w:rPr>
      <w:rFonts w:ascii="Arial" w:hAnsi="Arial" w:eastAsia="Arial" w:cs="Arial"/>
      <w:b/>
      <w:bCs/>
      <w:sz w:val="24"/>
      <w:szCs w:val="24"/>
    </w:rPr>
  </w:style>
  <w:style w:type="character" w:styleId="769" w:customStyle="1">
    <w:name w:val="Heading 6 Char"/>
    <w:link w:val="725"/>
    <w:uiPriority w:val="9"/>
    <w:qFormat/>
    <w:rPr>
      <w:rFonts w:ascii="Arial" w:hAnsi="Arial" w:eastAsia="Arial" w:cs="Arial"/>
      <w:b/>
      <w:bCs/>
      <w:sz w:val="22"/>
      <w:szCs w:val="22"/>
    </w:rPr>
  </w:style>
  <w:style w:type="character" w:styleId="770" w:customStyle="1">
    <w:name w:val="Heading 7 Char"/>
    <w:link w:val="726"/>
    <w:uiPriority w:val="9"/>
    <w:qFormat/>
    <w:rPr>
      <w:rFonts w:ascii="Arial" w:hAnsi="Arial" w:eastAsia="Arial" w:cs="Arial"/>
      <w:b/>
      <w:bCs/>
      <w:i/>
      <w:iCs/>
      <w:sz w:val="22"/>
      <w:szCs w:val="22"/>
    </w:rPr>
  </w:style>
  <w:style w:type="character" w:styleId="771" w:customStyle="1">
    <w:name w:val="Heading 8 Char"/>
    <w:link w:val="727"/>
    <w:uiPriority w:val="9"/>
    <w:qFormat/>
    <w:rPr>
      <w:rFonts w:ascii="Arial" w:hAnsi="Arial" w:eastAsia="Arial" w:cs="Arial"/>
      <w:i/>
      <w:iCs/>
      <w:sz w:val="22"/>
      <w:szCs w:val="22"/>
    </w:rPr>
  </w:style>
  <w:style w:type="character" w:styleId="772" w:customStyle="1">
    <w:name w:val="Heading 9 Char"/>
    <w:link w:val="728"/>
    <w:uiPriority w:val="9"/>
    <w:qFormat/>
    <w:rPr>
      <w:rFonts w:ascii="Arial" w:hAnsi="Arial" w:eastAsia="Arial" w:cs="Arial"/>
      <w:i/>
      <w:iCs/>
      <w:sz w:val="21"/>
      <w:szCs w:val="21"/>
    </w:rPr>
  </w:style>
  <w:style w:type="paragraph" w:styleId="773">
    <w:name w:val="List Paragraph"/>
    <w:basedOn w:val="719"/>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link w:val="748"/>
    <w:uiPriority w:val="10"/>
    <w:qFormat/>
    <w:rPr>
      <w:sz w:val="48"/>
      <w:szCs w:val="48"/>
    </w:rPr>
  </w:style>
  <w:style w:type="character" w:styleId="776" w:customStyle="1">
    <w:name w:val="Subtitle Char"/>
    <w:link w:val="741"/>
    <w:uiPriority w:val="11"/>
    <w:qFormat/>
    <w:rPr>
      <w:sz w:val="24"/>
      <w:szCs w:val="24"/>
    </w:rPr>
  </w:style>
  <w:style w:type="paragraph" w:styleId="777">
    <w:name w:val="Quote"/>
    <w:basedOn w:val="719"/>
    <w:next w:val="719"/>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19"/>
    <w:next w:val="719"/>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link w:val="738"/>
    <w:uiPriority w:val="99"/>
    <w:qFormat/>
  </w:style>
  <w:style w:type="character" w:styleId="782" w:customStyle="1">
    <w:name w:val="Footer Char"/>
    <w:link w:val="737"/>
    <w:uiPriority w:val="99"/>
    <w:qFormat/>
  </w:style>
  <w:style w:type="character" w:styleId="783" w:customStyle="1">
    <w:name w:val="Caption Char"/>
    <w:link w:val="737"/>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42"/>
    <w:uiPriority w:val="99"/>
    <w:qFormat/>
    <w:rPr>
      <w:sz w:val="18"/>
    </w:rPr>
  </w:style>
  <w:style w:type="character" w:styleId="910" w:customStyle="1">
    <w:name w:val="Endnote Text Char"/>
    <w:link w:val="736"/>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标题 11"/>
    <w:basedOn w:val="719"/>
    <w:next w:val="719"/>
    <w:link w:val="924"/>
    <w:uiPriority w:val="0"/>
    <w:qFormat/>
    <w:pPr>
      <w:jc w:val="center"/>
      <w:keepNext/>
      <w:outlineLvl w:val="0"/>
    </w:pPr>
    <w:rPr>
      <w:rFonts w:ascii="楷体_GB2312" w:hAnsi="Times New Roman" w:eastAsia="楷体_GB2312" w:cs="Times New Roman"/>
      <w:sz w:val="28"/>
      <w:szCs w:val="28"/>
    </w:rPr>
  </w:style>
  <w:style w:type="paragraph" w:styleId="913" w:customStyle="1">
    <w:name w:val="标题 211"/>
    <w:basedOn w:val="719"/>
    <w:next w:val="719"/>
    <w:link w:val="9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4" w:customStyle="1">
    <w:name w:val="标题 31"/>
    <w:basedOn w:val="719"/>
    <w:next w:val="915"/>
    <w:link w:val="92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5" w:customStyle="1">
    <w:name w:val="正文缩进1"/>
    <w:basedOn w:val="719"/>
    <w:link w:val="927"/>
    <w:uiPriority w:val="0"/>
    <w:qFormat/>
    <w:pPr>
      <w:ind w:firstLine="420"/>
    </w:pPr>
    <w:rPr>
      <w:szCs w:val="21"/>
    </w:rPr>
  </w:style>
  <w:style w:type="paragraph" w:styleId="916" w:customStyle="1">
    <w:name w:val="标题 41"/>
    <w:basedOn w:val="719"/>
    <w:next w:val="915"/>
    <w:link w:val="928"/>
    <w:uiPriority w:val="0"/>
    <w:qFormat/>
    <w:pPr>
      <w:keepLines/>
      <w:keepNext/>
      <w:spacing w:before="280" w:after="290" w:line="376" w:lineRule="auto"/>
      <w:outlineLvl w:val="3"/>
    </w:pPr>
    <w:rPr>
      <w:rFonts w:ascii="Arial" w:hAnsi="Arial" w:eastAsia="黑体" w:cs="Arial"/>
      <w:b/>
      <w:bCs/>
      <w:sz w:val="28"/>
      <w:szCs w:val="28"/>
    </w:rPr>
  </w:style>
  <w:style w:type="paragraph" w:styleId="917" w:customStyle="1">
    <w:name w:val="标题 51"/>
    <w:basedOn w:val="719"/>
    <w:next w:val="915"/>
    <w:link w:val="929"/>
    <w:uiPriority w:val="0"/>
    <w:qFormat/>
    <w:pPr>
      <w:keepNext/>
      <w:outlineLvl w:val="4"/>
    </w:pPr>
    <w:rPr>
      <w:rFonts w:ascii="宋体" w:hAnsi="Times New Roman" w:eastAsia="宋体" w:cs="Times New Roman"/>
      <w:color w:val="000000"/>
      <w:sz w:val="28"/>
      <w:szCs w:val="28"/>
    </w:rPr>
  </w:style>
  <w:style w:type="paragraph" w:styleId="918" w:customStyle="1">
    <w:name w:val="标题 61"/>
    <w:basedOn w:val="719"/>
    <w:next w:val="719"/>
    <w:link w:val="93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9" w:customStyle="1">
    <w:name w:val="标题 71"/>
    <w:basedOn w:val="719"/>
    <w:next w:val="719"/>
    <w:link w:val="93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0" w:customStyle="1">
    <w:name w:val="标题 81"/>
    <w:basedOn w:val="719"/>
    <w:next w:val="719"/>
    <w:link w:val="93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1" w:customStyle="1">
    <w:name w:val="标题 91"/>
    <w:basedOn w:val="719"/>
    <w:next w:val="719"/>
    <w:link w:val="93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2" w:customStyle="1">
    <w:name w:val="默认段落字体1"/>
    <w:link w:val="719"/>
    <w:uiPriority w:val="1"/>
    <w:unhideWhenUsed/>
    <w:qFormat/>
  </w:style>
  <w:style w:type="table" w:styleId="923" w:customStyle="1">
    <w:name w:val="普通表格1"/>
    <w:uiPriority w:val="99"/>
    <w:unhideWhenUsed/>
    <w:qFormat/>
    <w:tblPr/>
  </w:style>
  <w:style w:type="character" w:styleId="924" w:customStyle="1">
    <w:name w:val="标题 1 字符"/>
    <w:link w:val="912"/>
    <w:uiPriority w:val="0"/>
    <w:qFormat/>
    <w:rPr>
      <w:rFonts w:ascii="楷体_GB2312" w:hAnsi="Times New Roman" w:eastAsia="楷体_GB2312" w:cs="Times New Roman"/>
      <w:sz w:val="28"/>
      <w:szCs w:val="28"/>
    </w:rPr>
  </w:style>
  <w:style w:type="character" w:styleId="925" w:customStyle="1">
    <w:name w:val="标题 2 字符"/>
    <w:link w:val="913"/>
    <w:uiPriority w:val="0"/>
    <w:qFormat/>
    <w:rPr>
      <w:rFonts w:ascii="Arial" w:hAnsi="Arial" w:eastAsia="幼圆" w:cs="Arial"/>
      <w:b/>
      <w:bCs/>
      <w:sz w:val="44"/>
      <w:szCs w:val="44"/>
    </w:rPr>
  </w:style>
  <w:style w:type="character" w:styleId="926" w:customStyle="1">
    <w:name w:val="标题 3 字符"/>
    <w:link w:val="914"/>
    <w:uiPriority w:val="0"/>
    <w:qFormat/>
    <w:rPr>
      <w:rFonts w:ascii="Times New Roman" w:hAnsi="Times New Roman" w:eastAsia="宋体" w:cs="Times New Roman"/>
      <w:b/>
      <w:bCs/>
      <w:sz w:val="32"/>
      <w:szCs w:val="32"/>
    </w:rPr>
  </w:style>
  <w:style w:type="character" w:styleId="927" w:customStyle="1">
    <w:name w:val="正文缩进 字符"/>
    <w:link w:val="915"/>
    <w:uiPriority w:val="0"/>
    <w:qFormat/>
    <w:rPr>
      <w:szCs w:val="21"/>
    </w:rPr>
  </w:style>
  <w:style w:type="character" w:styleId="928" w:customStyle="1">
    <w:name w:val="标题 4 字符"/>
    <w:link w:val="916"/>
    <w:uiPriority w:val="0"/>
    <w:qFormat/>
    <w:rPr>
      <w:rFonts w:ascii="Arial" w:hAnsi="Arial" w:eastAsia="黑体" w:cs="Arial"/>
      <w:b/>
      <w:bCs/>
      <w:sz w:val="28"/>
      <w:szCs w:val="28"/>
    </w:rPr>
  </w:style>
  <w:style w:type="character" w:styleId="929" w:customStyle="1">
    <w:name w:val="标题 5 字符"/>
    <w:link w:val="917"/>
    <w:uiPriority w:val="0"/>
    <w:qFormat/>
    <w:rPr>
      <w:rFonts w:ascii="宋体" w:hAnsi="Times New Roman" w:eastAsia="宋体" w:cs="Times New Roman"/>
      <w:color w:val="000000"/>
      <w:sz w:val="28"/>
      <w:szCs w:val="28"/>
    </w:rPr>
  </w:style>
  <w:style w:type="character" w:styleId="930" w:customStyle="1">
    <w:name w:val="标题 6 字符"/>
    <w:link w:val="918"/>
    <w:uiPriority w:val="0"/>
    <w:qFormat/>
    <w:rPr>
      <w:rFonts w:ascii="Arial" w:hAnsi="Arial" w:eastAsia="黑体" w:cs="Times New Roman"/>
      <w:b/>
      <w:bCs/>
      <w:sz w:val="24"/>
      <w:szCs w:val="24"/>
    </w:rPr>
  </w:style>
  <w:style w:type="character" w:styleId="931" w:customStyle="1">
    <w:name w:val="标题 7 字符"/>
    <w:link w:val="919"/>
    <w:uiPriority w:val="0"/>
    <w:qFormat/>
    <w:rPr>
      <w:rFonts w:ascii="Times New Roman" w:hAnsi="Times New Roman" w:eastAsia="宋体" w:cs="Times New Roman"/>
      <w:b/>
      <w:bCs/>
      <w:sz w:val="24"/>
      <w:szCs w:val="24"/>
    </w:rPr>
  </w:style>
  <w:style w:type="character" w:styleId="932" w:customStyle="1">
    <w:name w:val="标题 8 字符"/>
    <w:link w:val="920"/>
    <w:uiPriority w:val="0"/>
    <w:qFormat/>
    <w:rPr>
      <w:rFonts w:ascii="Arial" w:hAnsi="Arial" w:eastAsia="黑体" w:cs="Times New Roman"/>
      <w:sz w:val="24"/>
      <w:szCs w:val="24"/>
    </w:rPr>
  </w:style>
  <w:style w:type="character" w:styleId="933" w:customStyle="1">
    <w:name w:val="标题 9 字符"/>
    <w:link w:val="921"/>
    <w:uiPriority w:val="0"/>
    <w:qFormat/>
    <w:rPr>
      <w:rFonts w:ascii="Arial" w:hAnsi="Arial" w:eastAsia="黑体" w:cs="Times New Roman"/>
      <w:szCs w:val="21"/>
    </w:rPr>
  </w:style>
  <w:style w:type="paragraph" w:styleId="934" w:customStyle="1">
    <w:name w:val="列表 31"/>
    <w:basedOn w:val="719"/>
    <w:uiPriority w:val="0"/>
    <w:qFormat/>
    <w:pPr>
      <w:ind w:left="100" w:hanging="200"/>
    </w:pPr>
    <w:rPr>
      <w:rFonts w:ascii="Times New Roman" w:hAnsi="Times New Roman" w:eastAsia="宋体" w:cs="Times New Roman"/>
      <w:szCs w:val="21"/>
    </w:rPr>
  </w:style>
  <w:style w:type="paragraph" w:styleId="935" w:customStyle="1">
    <w:name w:val="目录 71"/>
    <w:basedOn w:val="719"/>
    <w:next w:val="719"/>
    <w:uiPriority w:val="0"/>
    <w:semiHidden/>
    <w:qFormat/>
    <w:pPr>
      <w:ind w:left="1260"/>
      <w:jc w:val="left"/>
    </w:pPr>
    <w:rPr>
      <w:rFonts w:ascii="Times New Roman" w:hAnsi="Times New Roman" w:eastAsia="宋体" w:cs="Times New Roman"/>
      <w:szCs w:val="21"/>
    </w:rPr>
  </w:style>
  <w:style w:type="paragraph" w:styleId="936" w:customStyle="1">
    <w:name w:val="文档结构图1"/>
    <w:basedOn w:val="719"/>
    <w:link w:val="937"/>
    <w:uiPriority w:val="0"/>
    <w:semiHidden/>
    <w:qFormat/>
    <w:pPr>
      <w:shd w:val="clear" w:color="auto" w:fill="000080"/>
    </w:pPr>
    <w:rPr>
      <w:rFonts w:ascii="Times New Roman" w:hAnsi="Times New Roman" w:eastAsia="宋体" w:cs="Times New Roman"/>
      <w:szCs w:val="21"/>
    </w:rPr>
  </w:style>
  <w:style w:type="character" w:styleId="937" w:customStyle="1">
    <w:name w:val="文档结构图 字符"/>
    <w:link w:val="936"/>
    <w:uiPriority w:val="0"/>
    <w:semiHidden/>
    <w:qFormat/>
    <w:rPr>
      <w:rFonts w:ascii="Times New Roman" w:hAnsi="Times New Roman" w:eastAsia="宋体" w:cs="Times New Roman"/>
      <w:szCs w:val="21"/>
      <w:shd w:val="clear" w:color="auto" w:fill="000080"/>
    </w:rPr>
  </w:style>
  <w:style w:type="paragraph" w:styleId="938" w:customStyle="1">
    <w:name w:val="批注文字1"/>
    <w:basedOn w:val="719"/>
    <w:link w:val="939"/>
    <w:uiPriority w:val="0"/>
    <w:unhideWhenUsed/>
    <w:qFormat/>
    <w:pPr>
      <w:jc w:val="left"/>
    </w:pPr>
  </w:style>
  <w:style w:type="character" w:styleId="939" w:customStyle="1">
    <w:name w:val="批注文字 字符"/>
    <w:basedOn w:val="922"/>
    <w:link w:val="938"/>
    <w:uiPriority w:val="99"/>
    <w:semiHidden/>
    <w:qFormat/>
  </w:style>
  <w:style w:type="paragraph" w:styleId="940" w:customStyle="1">
    <w:name w:val="正文文本 31"/>
    <w:basedOn w:val="719"/>
    <w:link w:val="941"/>
    <w:uiPriority w:val="0"/>
    <w:qFormat/>
    <w:rPr>
      <w:rFonts w:ascii="仿宋_GB2312" w:hAnsi="Arial" w:eastAsia="仿宋_GB2312" w:cs="Times New Roman"/>
      <w:sz w:val="32"/>
      <w:szCs w:val="32"/>
    </w:rPr>
  </w:style>
  <w:style w:type="character" w:styleId="941" w:customStyle="1">
    <w:name w:val="正文文本 3 字符"/>
    <w:link w:val="940"/>
    <w:uiPriority w:val="0"/>
    <w:qFormat/>
    <w:rPr>
      <w:rFonts w:ascii="仿宋_GB2312" w:hAnsi="Arial" w:eastAsia="仿宋_GB2312" w:cs="Times New Roman"/>
      <w:sz w:val="32"/>
      <w:szCs w:val="32"/>
    </w:rPr>
  </w:style>
  <w:style w:type="paragraph" w:styleId="942" w:customStyle="1">
    <w:name w:val="正文文本1"/>
    <w:basedOn w:val="719"/>
    <w:link w:val="943"/>
    <w:uiPriority w:val="0"/>
    <w:qFormat/>
    <w:rPr>
      <w:rFonts w:ascii="楷体_GB2312" w:hAnsi="Arial" w:eastAsia="楷体_GB2312" w:cs="Times New Roman"/>
      <w:sz w:val="28"/>
      <w:szCs w:val="28"/>
    </w:rPr>
  </w:style>
  <w:style w:type="character" w:styleId="943" w:customStyle="1">
    <w:name w:val="正文文本 字符"/>
    <w:link w:val="942"/>
    <w:uiPriority w:val="0"/>
    <w:qFormat/>
    <w:rPr>
      <w:rFonts w:ascii="楷体_GB2312" w:hAnsi="Arial" w:eastAsia="楷体_GB2312" w:cs="Times New Roman"/>
      <w:sz w:val="28"/>
      <w:szCs w:val="28"/>
    </w:rPr>
  </w:style>
  <w:style w:type="paragraph" w:styleId="944" w:customStyle="1">
    <w:name w:val="正文文本缩进1"/>
    <w:basedOn w:val="719"/>
    <w:link w:val="945"/>
    <w:uiPriority w:val="0"/>
    <w:unhideWhenUsed/>
    <w:qFormat/>
    <w:pPr>
      <w:ind w:left="420"/>
      <w:spacing w:after="120"/>
    </w:pPr>
  </w:style>
  <w:style w:type="character" w:styleId="945" w:customStyle="1">
    <w:name w:val="正文文本缩进 字符"/>
    <w:basedOn w:val="922"/>
    <w:link w:val="944"/>
    <w:uiPriority w:val="99"/>
    <w:semiHidden/>
    <w:qFormat/>
  </w:style>
  <w:style w:type="paragraph" w:styleId="946" w:customStyle="1">
    <w:name w:val="列表 21"/>
    <w:basedOn w:val="719"/>
    <w:uiPriority w:val="0"/>
    <w:qFormat/>
    <w:pPr>
      <w:ind w:left="100" w:hanging="200"/>
    </w:pPr>
    <w:rPr>
      <w:rFonts w:ascii="Times New Roman" w:hAnsi="Times New Roman" w:eastAsia="宋体" w:cs="Times New Roman"/>
      <w:szCs w:val="21"/>
    </w:rPr>
  </w:style>
  <w:style w:type="paragraph" w:styleId="947" w:customStyle="1">
    <w:name w:val="目录 51"/>
    <w:basedOn w:val="719"/>
    <w:next w:val="719"/>
    <w:uiPriority w:val="0"/>
    <w:semiHidden/>
    <w:qFormat/>
    <w:pPr>
      <w:ind w:left="840"/>
      <w:jc w:val="left"/>
    </w:pPr>
    <w:rPr>
      <w:rFonts w:ascii="Times New Roman" w:hAnsi="Times New Roman" w:eastAsia="宋体" w:cs="Times New Roman"/>
      <w:szCs w:val="21"/>
    </w:rPr>
  </w:style>
  <w:style w:type="paragraph" w:styleId="948" w:customStyle="1">
    <w:name w:val="目录 31"/>
    <w:basedOn w:val="719"/>
    <w:next w:val="719"/>
    <w:uiPriority w:val="0"/>
    <w:semiHidden/>
    <w:qFormat/>
    <w:pPr>
      <w:ind w:left="420"/>
      <w:jc w:val="left"/>
    </w:pPr>
    <w:rPr>
      <w:rFonts w:ascii="Times New Roman" w:hAnsi="Times New Roman" w:eastAsia="宋体" w:cs="Times New Roman"/>
      <w:i/>
      <w:iCs/>
      <w:szCs w:val="24"/>
    </w:rPr>
  </w:style>
  <w:style w:type="paragraph" w:styleId="949" w:customStyle="1">
    <w:name w:val="纯文本1"/>
    <w:basedOn w:val="719"/>
    <w:link w:val="950"/>
    <w:uiPriority w:val="0"/>
    <w:qFormat/>
    <w:rPr>
      <w:rFonts w:ascii="宋体" w:hAnsi="Courier New" w:eastAsia="宋体" w:cs="Courier New"/>
      <w:szCs w:val="21"/>
    </w:rPr>
  </w:style>
  <w:style w:type="character" w:styleId="950" w:customStyle="1">
    <w:name w:val="纯文本 字符"/>
    <w:link w:val="949"/>
    <w:uiPriority w:val="0"/>
    <w:qFormat/>
    <w:rPr>
      <w:rFonts w:ascii="宋体" w:hAnsi="Courier New" w:eastAsia="宋体" w:cs="Courier New"/>
      <w:szCs w:val="21"/>
    </w:rPr>
  </w:style>
  <w:style w:type="paragraph" w:styleId="951" w:customStyle="1">
    <w:name w:val="目录 81"/>
    <w:basedOn w:val="719"/>
    <w:next w:val="719"/>
    <w:uiPriority w:val="0"/>
    <w:semiHidden/>
    <w:qFormat/>
    <w:pPr>
      <w:ind w:left="1470"/>
      <w:jc w:val="left"/>
    </w:pPr>
    <w:rPr>
      <w:rFonts w:ascii="Times New Roman" w:hAnsi="Times New Roman" w:eastAsia="宋体" w:cs="Times New Roman"/>
      <w:szCs w:val="21"/>
    </w:rPr>
  </w:style>
  <w:style w:type="paragraph" w:styleId="952" w:customStyle="1">
    <w:name w:val="日期1"/>
    <w:basedOn w:val="719"/>
    <w:next w:val="719"/>
    <w:link w:val="953"/>
    <w:uiPriority w:val="0"/>
    <w:qFormat/>
    <w:rPr>
      <w:rFonts w:ascii="Times New Roman" w:hAnsi="Times New Roman" w:eastAsia="宋体" w:cs="Times New Roman"/>
      <w:sz w:val="24"/>
      <w:szCs w:val="24"/>
    </w:rPr>
  </w:style>
  <w:style w:type="character" w:styleId="953" w:customStyle="1">
    <w:name w:val="日期 字符"/>
    <w:link w:val="952"/>
    <w:uiPriority w:val="0"/>
    <w:qFormat/>
    <w:rPr>
      <w:rFonts w:ascii="Times New Roman" w:hAnsi="Times New Roman" w:eastAsia="宋体" w:cs="Times New Roman"/>
      <w:sz w:val="24"/>
      <w:szCs w:val="24"/>
    </w:rPr>
  </w:style>
  <w:style w:type="paragraph" w:styleId="954" w:customStyle="1">
    <w:name w:val="正文文本缩进 21"/>
    <w:basedOn w:val="719"/>
    <w:link w:val="955"/>
    <w:uiPriority w:val="0"/>
    <w:qFormat/>
    <w:pPr>
      <w:ind w:left="630" w:firstLine="645"/>
    </w:pPr>
    <w:rPr>
      <w:rFonts w:ascii="Arial" w:hAnsi="Arial" w:eastAsia="仿宋_GB2312" w:cs="Arial"/>
      <w:sz w:val="32"/>
      <w:szCs w:val="32"/>
    </w:rPr>
  </w:style>
  <w:style w:type="character" w:styleId="955" w:customStyle="1">
    <w:name w:val="正文文本缩进 2 字符"/>
    <w:link w:val="954"/>
    <w:uiPriority w:val="0"/>
    <w:qFormat/>
    <w:rPr>
      <w:rFonts w:ascii="Arial" w:hAnsi="Arial" w:eastAsia="仿宋_GB2312" w:cs="Arial"/>
      <w:sz w:val="32"/>
      <w:szCs w:val="32"/>
    </w:rPr>
  </w:style>
  <w:style w:type="paragraph" w:styleId="956" w:customStyle="1">
    <w:name w:val="批注框文本1"/>
    <w:basedOn w:val="719"/>
    <w:link w:val="957"/>
    <w:uiPriority w:val="0"/>
    <w:semiHidden/>
    <w:qFormat/>
    <w:rPr>
      <w:rFonts w:ascii="Times New Roman" w:hAnsi="Times New Roman" w:eastAsia="宋体" w:cs="Times New Roman"/>
      <w:sz w:val="18"/>
      <w:szCs w:val="18"/>
    </w:rPr>
  </w:style>
  <w:style w:type="character" w:styleId="957" w:customStyle="1">
    <w:name w:val="批注框文本 字符"/>
    <w:link w:val="956"/>
    <w:uiPriority w:val="0"/>
    <w:semiHidden/>
    <w:qFormat/>
    <w:rPr>
      <w:rFonts w:ascii="Times New Roman" w:hAnsi="Times New Roman" w:eastAsia="宋体" w:cs="Times New Roman"/>
      <w:sz w:val="18"/>
      <w:szCs w:val="18"/>
    </w:rPr>
  </w:style>
  <w:style w:type="paragraph" w:styleId="958" w:customStyle="1">
    <w:name w:val="页脚1"/>
    <w:basedOn w:val="719"/>
    <w:link w:val="95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9" w:customStyle="1">
    <w:name w:val="页脚 字符"/>
    <w:link w:val="958"/>
    <w:uiPriority w:val="0"/>
    <w:qFormat/>
    <w:rPr>
      <w:rFonts w:ascii="Times New Roman" w:hAnsi="Times New Roman" w:eastAsia="宋体" w:cs="Times New Roman"/>
      <w:sz w:val="18"/>
      <w:szCs w:val="18"/>
    </w:rPr>
  </w:style>
  <w:style w:type="paragraph" w:styleId="960" w:customStyle="1">
    <w:name w:val="页眉1"/>
    <w:basedOn w:val="719"/>
    <w:link w:val="96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1" w:customStyle="1">
    <w:name w:val="页眉 字符"/>
    <w:link w:val="960"/>
    <w:uiPriority w:val="0"/>
    <w:qFormat/>
    <w:rPr>
      <w:rFonts w:ascii="Times New Roman" w:hAnsi="Times New Roman" w:eastAsia="宋体" w:cs="Times New Roman"/>
      <w:sz w:val="18"/>
      <w:szCs w:val="18"/>
    </w:rPr>
  </w:style>
  <w:style w:type="paragraph" w:styleId="962" w:customStyle="1">
    <w:name w:val="目录 11"/>
    <w:basedOn w:val="719"/>
    <w:next w:val="71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3" w:customStyle="1">
    <w:name w:val="目录 41"/>
    <w:basedOn w:val="719"/>
    <w:next w:val="719"/>
    <w:uiPriority w:val="0"/>
    <w:semiHidden/>
    <w:qFormat/>
    <w:pPr>
      <w:ind w:left="630"/>
      <w:jc w:val="left"/>
    </w:pPr>
    <w:rPr>
      <w:rFonts w:ascii="Times New Roman" w:hAnsi="Times New Roman" w:eastAsia="宋体" w:cs="Times New Roman"/>
      <w:szCs w:val="21"/>
    </w:rPr>
  </w:style>
  <w:style w:type="paragraph" w:styleId="964" w:customStyle="1">
    <w:name w:val="列表1"/>
    <w:basedOn w:val="719"/>
    <w:uiPriority w:val="0"/>
    <w:qFormat/>
    <w:pPr>
      <w:ind w:left="200" w:hanging="200"/>
    </w:pPr>
    <w:rPr>
      <w:rFonts w:ascii="Times New Roman" w:hAnsi="Times New Roman" w:eastAsia="宋体" w:cs="Times New Roman"/>
      <w:szCs w:val="21"/>
    </w:rPr>
  </w:style>
  <w:style w:type="paragraph" w:styleId="965" w:customStyle="1">
    <w:name w:val="目录 61"/>
    <w:basedOn w:val="719"/>
    <w:next w:val="719"/>
    <w:uiPriority w:val="0"/>
    <w:semiHidden/>
    <w:qFormat/>
    <w:pPr>
      <w:ind w:left="1050"/>
      <w:jc w:val="left"/>
    </w:pPr>
    <w:rPr>
      <w:rFonts w:ascii="Times New Roman" w:hAnsi="Times New Roman" w:eastAsia="宋体" w:cs="Times New Roman"/>
      <w:szCs w:val="21"/>
    </w:rPr>
  </w:style>
  <w:style w:type="paragraph" w:styleId="966" w:customStyle="1">
    <w:name w:val="正文文本缩进 31"/>
    <w:basedOn w:val="719"/>
    <w:link w:val="967"/>
    <w:uiPriority w:val="0"/>
    <w:qFormat/>
    <w:pPr>
      <w:ind w:left="645" w:firstLine="645"/>
    </w:pPr>
    <w:rPr>
      <w:rFonts w:ascii="Arial" w:hAnsi="Arial" w:eastAsia="仿宋_GB2312" w:cs="Arial"/>
      <w:color w:val="ffff00"/>
      <w:sz w:val="32"/>
      <w:szCs w:val="32"/>
    </w:rPr>
  </w:style>
  <w:style w:type="character" w:styleId="967" w:customStyle="1">
    <w:name w:val="正文文本缩进 3 字符"/>
    <w:link w:val="966"/>
    <w:uiPriority w:val="0"/>
    <w:qFormat/>
    <w:rPr>
      <w:rFonts w:ascii="Arial" w:hAnsi="Arial" w:eastAsia="仿宋_GB2312" w:cs="Arial"/>
      <w:color w:val="ffff00"/>
      <w:sz w:val="32"/>
      <w:szCs w:val="32"/>
    </w:rPr>
  </w:style>
  <w:style w:type="paragraph" w:styleId="968" w:customStyle="1">
    <w:name w:val="图表目录1"/>
    <w:basedOn w:val="719"/>
    <w:next w:val="719"/>
    <w:uiPriority w:val="0"/>
    <w:semiHidden/>
    <w:qFormat/>
    <w:pPr>
      <w:ind w:left="840" w:hanging="420"/>
    </w:pPr>
    <w:rPr>
      <w:rFonts w:ascii="Times New Roman" w:hAnsi="Times New Roman" w:eastAsia="宋体" w:cs="Times New Roman"/>
      <w:szCs w:val="21"/>
    </w:rPr>
  </w:style>
  <w:style w:type="paragraph" w:styleId="969" w:customStyle="1">
    <w:name w:val="目录 21"/>
    <w:basedOn w:val="719"/>
    <w:next w:val="719"/>
    <w:uiPriority w:val="0"/>
    <w:semiHidden/>
    <w:qFormat/>
    <w:pPr>
      <w:ind w:left="210"/>
      <w:jc w:val="left"/>
    </w:pPr>
    <w:rPr>
      <w:rFonts w:ascii="Times New Roman" w:hAnsi="Times New Roman" w:eastAsia="宋体" w:cs="Times New Roman"/>
      <w:smallCaps/>
      <w:szCs w:val="24"/>
    </w:rPr>
  </w:style>
  <w:style w:type="paragraph" w:styleId="970" w:customStyle="1">
    <w:name w:val="目录 91"/>
    <w:basedOn w:val="719"/>
    <w:next w:val="719"/>
    <w:uiPriority w:val="0"/>
    <w:semiHidden/>
    <w:qFormat/>
    <w:pPr>
      <w:ind w:left="1680"/>
      <w:jc w:val="left"/>
    </w:pPr>
    <w:rPr>
      <w:rFonts w:ascii="Times New Roman" w:hAnsi="Times New Roman" w:eastAsia="宋体" w:cs="Times New Roman"/>
      <w:szCs w:val="21"/>
    </w:rPr>
  </w:style>
  <w:style w:type="paragraph" w:styleId="971" w:customStyle="1">
    <w:name w:val="正文文本 21"/>
    <w:basedOn w:val="719"/>
    <w:link w:val="972"/>
    <w:uiPriority w:val="0"/>
    <w:qFormat/>
    <w:pPr>
      <w:jc w:val="center"/>
      <w:widowControl/>
    </w:pPr>
    <w:rPr>
      <w:rFonts w:ascii="楷体_GB2312" w:hAnsi="Times New Roman" w:eastAsia="楷体_GB2312" w:cs="Times New Roman"/>
      <w:sz w:val="28"/>
      <w:szCs w:val="28"/>
    </w:rPr>
  </w:style>
  <w:style w:type="character" w:styleId="972" w:customStyle="1">
    <w:name w:val="正文文本 2 字符"/>
    <w:link w:val="971"/>
    <w:uiPriority w:val="0"/>
    <w:qFormat/>
    <w:rPr>
      <w:rFonts w:ascii="楷体_GB2312" w:hAnsi="Times New Roman" w:eastAsia="楷体_GB2312" w:cs="Times New Roman"/>
      <w:sz w:val="28"/>
      <w:szCs w:val="28"/>
    </w:rPr>
  </w:style>
  <w:style w:type="paragraph" w:styleId="973" w:customStyle="1">
    <w:name w:val="普通(网站)1"/>
    <w:basedOn w:val="719"/>
    <w:uiPriority w:val="99"/>
    <w:qFormat/>
    <w:pPr>
      <w:jc w:val="left"/>
      <w:spacing w:before="100" w:beforeAutospacing="1" w:after="100" w:afterAutospacing="1"/>
      <w:widowControl/>
    </w:pPr>
    <w:rPr>
      <w:rFonts w:ascii="宋体" w:hAnsi="宋体" w:eastAsia="宋体" w:cs="宋体"/>
      <w:sz w:val="24"/>
      <w:szCs w:val="24"/>
    </w:rPr>
  </w:style>
  <w:style w:type="paragraph" w:styleId="974" w:customStyle="1">
    <w:name w:val="索引 11"/>
    <w:basedOn w:val="719"/>
    <w:next w:val="719"/>
    <w:uiPriority w:val="0"/>
    <w:semiHidden/>
    <w:qFormat/>
    <w:pPr>
      <w:spacing w:line="240" w:lineRule="atLeast"/>
    </w:pPr>
    <w:rPr>
      <w:rFonts w:ascii="Times New Roman" w:hAnsi="Times New Roman" w:eastAsia="宋体" w:cs="Times New Roman"/>
      <w:b/>
      <w:bCs/>
      <w:szCs w:val="21"/>
    </w:rPr>
  </w:style>
  <w:style w:type="paragraph" w:styleId="975" w:customStyle="1">
    <w:name w:val="批注主题1"/>
    <w:basedOn w:val="938"/>
    <w:next w:val="938"/>
    <w:link w:val="976"/>
    <w:uiPriority w:val="0"/>
    <w:semiHidden/>
    <w:qFormat/>
    <w:rPr>
      <w:rFonts w:ascii="Times New Roman" w:hAnsi="Times New Roman" w:eastAsia="宋体" w:cs="Times New Roman"/>
      <w:b/>
      <w:bCs/>
      <w:szCs w:val="21"/>
    </w:rPr>
  </w:style>
  <w:style w:type="character" w:styleId="976" w:customStyle="1">
    <w:name w:val="批注主题 字符"/>
    <w:link w:val="975"/>
    <w:uiPriority w:val="0"/>
    <w:semiHidden/>
    <w:qFormat/>
    <w:rPr>
      <w:rFonts w:ascii="Times New Roman" w:hAnsi="Times New Roman" w:eastAsia="宋体" w:cs="Times New Roman"/>
      <w:b/>
      <w:bCs/>
      <w:szCs w:val="21"/>
    </w:rPr>
  </w:style>
  <w:style w:type="paragraph" w:styleId="977" w:customStyle="1">
    <w:name w:val="正文首行缩进1"/>
    <w:basedOn w:val="719"/>
    <w:link w:val="978"/>
    <w:uiPriority w:val="0"/>
    <w:qFormat/>
    <w:pPr>
      <w:ind w:firstLine="200"/>
      <w:spacing w:line="360" w:lineRule="auto"/>
    </w:pPr>
    <w:rPr>
      <w:rFonts w:ascii="仿宋_GB2312" w:hAnsi="Times New Roman" w:eastAsia="仿宋_GB2312" w:cs="Times New Roman"/>
      <w:sz w:val="30"/>
      <w:szCs w:val="30"/>
    </w:rPr>
  </w:style>
  <w:style w:type="character" w:styleId="978" w:customStyle="1">
    <w:name w:val="正文文本首行缩进 字符"/>
    <w:link w:val="977"/>
    <w:uiPriority w:val="0"/>
    <w:qFormat/>
    <w:rPr>
      <w:rFonts w:ascii="仿宋_GB2312" w:hAnsi="Times New Roman" w:eastAsia="仿宋_GB2312" w:cs="Times New Roman"/>
      <w:sz w:val="30"/>
      <w:szCs w:val="30"/>
    </w:rPr>
  </w:style>
  <w:style w:type="paragraph" w:styleId="979" w:customStyle="1">
    <w:name w:val="正文首行缩进 21"/>
    <w:basedOn w:val="944"/>
    <w:link w:val="980"/>
    <w:uiPriority w:val="0"/>
    <w:qFormat/>
    <w:pPr>
      <w:ind w:left="0" w:firstLine="420"/>
      <w:spacing w:after="0" w:line="360" w:lineRule="auto"/>
    </w:pPr>
    <w:rPr>
      <w:rFonts w:ascii="宋体" w:hAnsi="宋体" w:eastAsia="宋体" w:cs="Times New Roman"/>
      <w:szCs w:val="20"/>
    </w:rPr>
  </w:style>
  <w:style w:type="character" w:styleId="980" w:customStyle="1">
    <w:name w:val="正文文本首行缩进 2 字符"/>
    <w:link w:val="979"/>
    <w:uiPriority w:val="0"/>
    <w:qFormat/>
    <w:rPr>
      <w:rFonts w:ascii="宋体" w:hAnsi="宋体" w:eastAsia="宋体" w:cs="Times New Roman"/>
      <w:szCs w:val="20"/>
    </w:rPr>
  </w:style>
  <w:style w:type="table" w:styleId="981" w:customStyle="1">
    <w:name w:val="网格型1"/>
    <w:basedOn w:val="923"/>
    <w:uiPriority w:val="0"/>
    <w:qFormat/>
    <w:pPr>
      <w:jc w:val="both"/>
      <w:widowControl w:val="off"/>
    </w:pPr>
    <w:rPr>
      <w:rFonts w:ascii="Times New Roman" w:hAnsi="Times New Roman" w:eastAsia="宋体" w:cs="Times New Roman"/>
      <w:sz w:val="20"/>
      <w:szCs w:val="20"/>
    </w:rPr>
    <w:tblPr/>
  </w:style>
  <w:style w:type="character" w:styleId="982" w:customStyle="1">
    <w:name w:val="要点1"/>
    <w:link w:val="719"/>
    <w:uiPriority w:val="0"/>
    <w:qFormat/>
    <w:rPr>
      <w:b/>
      <w:bCs/>
    </w:rPr>
  </w:style>
  <w:style w:type="character" w:styleId="983" w:customStyle="1">
    <w:name w:val="页码1"/>
    <w:link w:val="719"/>
    <w:uiPriority w:val="0"/>
    <w:qFormat/>
  </w:style>
  <w:style w:type="character" w:styleId="984" w:customStyle="1">
    <w:name w:val="已访问的超链接1"/>
    <w:basedOn w:val="922"/>
    <w:link w:val="719"/>
    <w:uiPriority w:val="0"/>
    <w:qFormat/>
    <w:rPr>
      <w:color w:val="800080"/>
      <w:u w:val="none"/>
    </w:rPr>
  </w:style>
  <w:style w:type="character" w:styleId="985" w:customStyle="1">
    <w:name w:val="强调1"/>
    <w:basedOn w:val="922"/>
    <w:link w:val="719"/>
    <w:uiPriority w:val="20"/>
    <w:qFormat/>
  </w:style>
  <w:style w:type="character" w:styleId="986" w:customStyle="1">
    <w:name w:val="HTML 定义1"/>
    <w:basedOn w:val="922"/>
    <w:link w:val="719"/>
    <w:uiPriority w:val="99"/>
    <w:unhideWhenUsed/>
    <w:qFormat/>
  </w:style>
  <w:style w:type="character" w:styleId="987" w:customStyle="1">
    <w:name w:val="HTML 打字机1"/>
    <w:basedOn w:val="922"/>
    <w:link w:val="719"/>
    <w:uiPriority w:val="99"/>
    <w:unhideWhenUsed/>
    <w:qFormat/>
    <w:rPr>
      <w:rFonts w:ascii="monospace" w:hAnsi="monospace" w:eastAsia="monospace" w:cs="monospace"/>
      <w:sz w:val="20"/>
    </w:rPr>
  </w:style>
  <w:style w:type="character" w:styleId="988" w:customStyle="1">
    <w:name w:val="HTML 缩写1"/>
    <w:basedOn w:val="922"/>
    <w:link w:val="719"/>
    <w:uiPriority w:val="99"/>
    <w:unhideWhenUsed/>
    <w:qFormat/>
  </w:style>
  <w:style w:type="character" w:styleId="989" w:customStyle="1">
    <w:name w:val="HTML 变量1"/>
    <w:basedOn w:val="922"/>
    <w:link w:val="719"/>
    <w:uiPriority w:val="99"/>
    <w:unhideWhenUsed/>
    <w:qFormat/>
  </w:style>
  <w:style w:type="character" w:styleId="990" w:customStyle="1">
    <w:name w:val="超链接1"/>
    <w:basedOn w:val="922"/>
    <w:link w:val="719"/>
    <w:uiPriority w:val="0"/>
    <w:qFormat/>
    <w:rPr>
      <w:color w:val="0000ff"/>
      <w:u w:val="none"/>
    </w:rPr>
  </w:style>
  <w:style w:type="character" w:styleId="991" w:customStyle="1">
    <w:name w:val="HTML 代码1"/>
    <w:basedOn w:val="922"/>
    <w:link w:val="719"/>
    <w:uiPriority w:val="99"/>
    <w:unhideWhenUsed/>
    <w:qFormat/>
    <w:rPr>
      <w:rFonts w:ascii="monospace" w:hAnsi="monospace" w:eastAsia="monospace" w:cs="monospace"/>
      <w:sz w:val="20"/>
    </w:rPr>
  </w:style>
  <w:style w:type="character" w:styleId="992" w:customStyle="1">
    <w:name w:val="批注引用1"/>
    <w:link w:val="719"/>
    <w:uiPriority w:val="0"/>
    <w:semiHidden/>
    <w:qFormat/>
    <w:rPr>
      <w:sz w:val="21"/>
      <w:szCs w:val="21"/>
    </w:rPr>
  </w:style>
  <w:style w:type="character" w:styleId="993" w:customStyle="1">
    <w:name w:val="HTML 引文1"/>
    <w:basedOn w:val="922"/>
    <w:link w:val="719"/>
    <w:uiPriority w:val="99"/>
    <w:unhideWhenUsed/>
    <w:qFormat/>
  </w:style>
  <w:style w:type="character" w:styleId="994" w:customStyle="1">
    <w:name w:val="HTML 键盘1"/>
    <w:basedOn w:val="922"/>
    <w:link w:val="719"/>
    <w:uiPriority w:val="99"/>
    <w:unhideWhenUsed/>
    <w:qFormat/>
    <w:rPr>
      <w:rFonts w:ascii="monospace" w:hAnsi="monospace" w:eastAsia="monospace" w:cs="monospace"/>
      <w:sz w:val="20"/>
    </w:rPr>
  </w:style>
  <w:style w:type="character" w:styleId="995" w:customStyle="1">
    <w:name w:val="HTML 样本1"/>
    <w:basedOn w:val="922"/>
    <w:link w:val="719"/>
    <w:uiPriority w:val="99"/>
    <w:unhideWhenUsed/>
    <w:qFormat/>
    <w:rPr>
      <w:rFonts w:ascii="monospace" w:hAnsi="monospace" w:eastAsia="monospace" w:cs="monospace"/>
    </w:rPr>
  </w:style>
  <w:style w:type="character" w:styleId="996" w:customStyle="1">
    <w:name w:val="font5 Char"/>
    <w:link w:val="719"/>
    <w:uiPriority w:val="0"/>
    <w:qFormat/>
    <w:rPr>
      <w:rFonts w:ascii="宋体" w:hAnsi="宋体" w:eastAsia="宋体"/>
      <w:sz w:val="28"/>
      <w:szCs w:val="28"/>
      <w:lang w:val="en-US" w:eastAsia="zh-CN" w:bidi="ar-SA"/>
    </w:rPr>
  </w:style>
  <w:style w:type="character" w:styleId="997" w:customStyle="1">
    <w:name w:val="二级目录 Char"/>
    <w:link w:val="998"/>
    <w:uiPriority w:val="0"/>
    <w:qFormat/>
    <w:rPr>
      <w:b/>
      <w:sz w:val="30"/>
      <w:szCs w:val="28"/>
    </w:rPr>
  </w:style>
  <w:style w:type="paragraph" w:styleId="998" w:customStyle="1">
    <w:name w:val="二级目录"/>
    <w:next w:val="719"/>
    <w:link w:val="99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9" w:customStyle="1">
    <w:name w:val="列出段落 Char"/>
    <w:link w:val="1000"/>
    <w:uiPriority w:val="0"/>
    <w:qFormat/>
    <w:rPr>
      <w:rFonts w:ascii="Calibri" w:hAnsi="Calibri"/>
      <w:sz w:val="24"/>
      <w:szCs w:val="24"/>
      <w:lang w:eastAsia="en-US" w:bidi="en-US"/>
    </w:rPr>
  </w:style>
  <w:style w:type="paragraph" w:styleId="1000" w:customStyle="1">
    <w:name w:val="列出段落1"/>
    <w:basedOn w:val="719"/>
    <w:link w:val="999"/>
    <w:uiPriority w:val="0"/>
    <w:qFormat/>
    <w:pPr>
      <w:contextualSpacing/>
      <w:ind w:left="720"/>
      <w:jc w:val="left"/>
      <w:widowControl/>
    </w:pPr>
    <w:rPr>
      <w:rFonts w:ascii="Calibri" w:hAnsi="Calibri"/>
      <w:sz w:val="24"/>
      <w:szCs w:val="24"/>
      <w:lang w:eastAsia="en-US" w:bidi="en-US"/>
    </w:rPr>
  </w:style>
  <w:style w:type="paragraph" w:styleId="1001"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2" w:customStyle="1">
    <w:name w:val=" Char"/>
    <w:basedOn w:val="936"/>
    <w:uiPriority w:val="0"/>
    <w:qFormat/>
    <w:rPr>
      <w:rFonts w:ascii="Tahoma" w:hAnsi="Tahoma"/>
      <w:sz w:val="24"/>
      <w:szCs w:val="24"/>
    </w:rPr>
  </w:style>
  <w:style w:type="paragraph" w:styleId="1003" w:customStyle="1">
    <w:name w:val="Char Char Char Char Char Char Char Char"/>
    <w:basedOn w:val="719"/>
    <w:uiPriority w:val="0"/>
    <w:qFormat/>
    <w:pPr>
      <w:jc w:val="left"/>
      <w:spacing w:after="160" w:line="240" w:lineRule="exact"/>
      <w:widowControl/>
    </w:pPr>
    <w:rPr>
      <w:rFonts w:ascii="Verdana" w:hAnsi="Verdana" w:eastAsia="宋体" w:cs="Times New Roman"/>
      <w:sz w:val="20"/>
      <w:szCs w:val="20"/>
      <w:lang w:eastAsia="en-US"/>
    </w:rPr>
  </w:style>
  <w:style w:type="paragraph" w:styleId="1004" w:customStyle="1">
    <w:name w:val="font6"/>
    <w:basedOn w:val="71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5" w:customStyle="1">
    <w:name w:val="Char"/>
    <w:basedOn w:val="719"/>
    <w:uiPriority w:val="0"/>
    <w:qFormat/>
    <w:pPr>
      <w:ind w:firstLine="200"/>
      <w:tabs>
        <w:tab w:val="left" w:pos="360" w:leader="none"/>
      </w:tabs>
    </w:pPr>
    <w:rPr>
      <w:rFonts w:ascii="Times New Roman" w:hAnsi="Times New Roman" w:eastAsia="宋体" w:cs="Times New Roman"/>
      <w:sz w:val="28"/>
      <w:szCs w:val="30"/>
    </w:rPr>
  </w:style>
  <w:style w:type="paragraph" w:styleId="1006" w:customStyle="1">
    <w:name w:val="font5"/>
    <w:basedOn w:val="71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7" w:customStyle="1">
    <w:name w:val=" Char Char Char Char Char Char Char Char"/>
    <w:basedOn w:val="719"/>
    <w:uiPriority w:val="0"/>
    <w:qFormat/>
    <w:pPr>
      <w:jc w:val="left"/>
      <w:spacing w:after="160" w:line="240" w:lineRule="exact"/>
      <w:widowControl/>
    </w:pPr>
    <w:rPr>
      <w:rFonts w:ascii="Verdana" w:hAnsi="Verdana" w:eastAsia="宋体" w:cs="Times New Roman"/>
      <w:sz w:val="20"/>
      <w:szCs w:val="20"/>
      <w:lang w:eastAsia="en-US"/>
    </w:rPr>
  </w:style>
  <w:style w:type="paragraph" w:styleId="1008" w:customStyle="1">
    <w:name w:val="标题 21"/>
    <w:basedOn w:val="719"/>
    <w:next w:val="719"/>
    <w:uiPriority w:val="0"/>
    <w:qFormat/>
    <w:pPr>
      <w:keepLines/>
      <w:keepNext/>
      <w:spacing w:before="260" w:after="260" w:line="413" w:lineRule="auto"/>
      <w:outlineLvl w:val="1"/>
    </w:pPr>
    <w:rPr>
      <w:rFonts w:ascii="Arial" w:hAnsi="Arial" w:eastAsia="黑体"/>
      <w:b/>
      <w:sz w:val="32"/>
      <w:szCs w:val="20"/>
    </w:rPr>
  </w:style>
  <w:style w:type="paragraph" w:styleId="1009" w:customStyle="1">
    <w:name w:val="font7"/>
    <w:basedOn w:val="71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0" w:customStyle="1">
    <w:name w:val="xl2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1" w:customStyle="1">
    <w:name w:val="普通 (Web)"/>
    <w:basedOn w:val="719"/>
    <w:uiPriority w:val="0"/>
    <w:qFormat/>
    <w:pPr>
      <w:jc w:val="left"/>
      <w:spacing w:before="100" w:beforeAutospacing="1" w:after="100" w:afterAutospacing="1"/>
      <w:widowControl/>
    </w:pPr>
    <w:rPr>
      <w:rFonts w:ascii="宋体" w:hAnsi="宋体" w:eastAsia="宋体" w:cs="Times New Roman"/>
      <w:sz w:val="24"/>
      <w:szCs w:val="24"/>
    </w:rPr>
  </w:style>
  <w:style w:type="paragraph" w:styleId="1012" w:customStyle="1">
    <w:name w:val="Char Char Char Char"/>
    <w:basedOn w:val="936"/>
    <w:uiPriority w:val="0"/>
    <w:qFormat/>
    <w:pPr>
      <w:spacing w:line="360" w:lineRule="auto"/>
    </w:pPr>
    <w:rPr>
      <w:rFonts w:ascii="Tahoma" w:hAnsi="Tahoma"/>
      <w:sz w:val="24"/>
      <w:szCs w:val="24"/>
    </w:rPr>
  </w:style>
  <w:style w:type="paragraph" w:styleId="1013" w:customStyle="1">
    <w:name w:val="xl24"/>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customStyle="1">
    <w:name w:val="table_lines"/>
    <w:basedOn w:val="719"/>
    <w:uiPriority w:val="0"/>
    <w:qFormat/>
    <w:pPr>
      <w:jc w:val="left"/>
      <w:widowControl/>
    </w:pPr>
    <w:rPr>
      <w:rFonts w:ascii="Times New Roman" w:hAnsi="Times New Roman" w:eastAsia="宋体" w:cs="Times New Roman"/>
      <w:sz w:val="20"/>
      <w:szCs w:val="20"/>
      <w:lang w:val="de-DE" w:eastAsia="de-DE"/>
    </w:rPr>
  </w:style>
  <w:style w:type="paragraph" w:styleId="1015" w:customStyle="1">
    <w:name w:val=" Char Char Char Char Char Char Char Char Char Char"/>
    <w:basedOn w:val="719"/>
    <w:uiPriority w:val="0"/>
    <w:qFormat/>
    <w:pPr>
      <w:spacing w:line="360" w:lineRule="auto"/>
    </w:pPr>
    <w:rPr>
      <w:rFonts w:ascii="Times New Roman" w:hAnsi="Times New Roman" w:eastAsia="宋体" w:cs="Times New Roman"/>
      <w:sz w:val="24"/>
      <w:szCs w:val="20"/>
    </w:rPr>
  </w:style>
  <w:style w:type="paragraph" w:styleId="1016" w:customStyle="1">
    <w:name w:val=" Char Char Char Char"/>
    <w:basedOn w:val="936"/>
    <w:uiPriority w:val="0"/>
    <w:qFormat/>
    <w:pPr>
      <w:spacing w:line="360" w:lineRule="auto"/>
    </w:pPr>
    <w:rPr>
      <w:rFonts w:ascii="Tahoma" w:hAnsi="Tahoma"/>
      <w:sz w:val="24"/>
      <w:szCs w:val="24"/>
    </w:rPr>
  </w:style>
  <w:style w:type="paragraph" w:styleId="10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9" w:customStyle="1">
    <w:name w:val="样式1"/>
    <w:basedOn w:val="719"/>
    <w:uiPriority w:val="0"/>
    <w:qFormat/>
    <w:pPr>
      <w:numPr>
        <w:ilvl w:val="0"/>
        <w:numId w:val="3"/>
      </w:numPr>
    </w:pPr>
    <w:rPr>
      <w:rFonts w:ascii="宋体" w:hAnsi="宋体" w:eastAsia="宋体" w:cs="Times New Roman"/>
      <w:szCs w:val="21"/>
    </w:rPr>
  </w:style>
  <w:style w:type="paragraph" w:styleId="1020" w:customStyle="1">
    <w:name w:val="xl25"/>
    <w:basedOn w:val="7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1" w:customStyle="1">
    <w:name w:val="列表段落"/>
    <w:basedOn w:val="719"/>
    <w:uiPriority w:val="0"/>
    <w:qFormat/>
    <w:pPr>
      <w:contextualSpacing/>
      <w:ind w:left="720"/>
      <w:jc w:val="left"/>
      <w:widowControl/>
    </w:pPr>
    <w:rPr>
      <w:rFonts w:ascii="Calibri" w:hAnsi="Calibri" w:eastAsia="宋体" w:cs="Times New Roman"/>
      <w:sz w:val="24"/>
      <w:szCs w:val="24"/>
      <w:lang w:eastAsia="en-US" w:bidi="en-US"/>
    </w:rPr>
  </w:style>
  <w:style w:type="paragraph" w:styleId="1022" w:customStyle="1">
    <w:name w:val="xl2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customStyle="1">
    <w:name w:val="首行缩进"/>
    <w:basedOn w:val="719"/>
    <w:uiPriority w:val="0"/>
    <w:qFormat/>
    <w:pPr>
      <w:ind w:firstLine="480"/>
    </w:pPr>
    <w:rPr>
      <w:rFonts w:ascii="Times New Roman" w:hAnsi="Times New Roman" w:cs="Times New Roman"/>
      <w:lang w:val="zh-CN"/>
    </w:rPr>
  </w:style>
  <w:style w:type="paragraph" w:styleId="1024" w:customStyle="1">
    <w:name w:val="标题1"/>
    <w:basedOn w:val="719"/>
    <w:next w:val="71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5" w:customStyle="1">
    <w:name w:val="xl29"/>
    <w:basedOn w:val="71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6" w:customStyle="1">
    <w:name w:val="table_1stline"/>
    <w:basedOn w:val="71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8" w:customStyle="1">
    <w:name w:val="标题3"/>
    <w:basedOn w:val="719"/>
    <w:next w:val="719"/>
    <w:uiPriority w:val="0"/>
    <w:qFormat/>
    <w:pPr>
      <w:ind w:firstLine="624"/>
      <w:spacing w:line="590" w:lineRule="atLeast"/>
    </w:pPr>
    <w:rPr>
      <w:rFonts w:ascii="方正黑体_GBK" w:hAnsi="Times New Roman" w:eastAsia="方正黑体_GBK" w:cs="Times New Roman"/>
      <w:sz w:val="32"/>
      <w:szCs w:val="32"/>
    </w:rPr>
  </w:style>
  <w:style w:type="paragraph" w:styleId="1029" w:customStyle="1">
    <w:name w:val="图标"/>
    <w:basedOn w:val="719"/>
    <w:next w:val="71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0" w:customStyle="1">
    <w:name w:val="普通正文"/>
    <w:basedOn w:val="719"/>
    <w:uiPriority w:val="0"/>
    <w:qFormat/>
    <w:pPr>
      <w:ind w:firstLine="480"/>
      <w:jc w:val="left"/>
      <w:spacing w:before="120" w:after="120" w:line="360" w:lineRule="auto"/>
    </w:pPr>
    <w:rPr>
      <w:rFonts w:ascii="Arial" w:hAnsi="Arial" w:eastAsia="宋体" w:cs="Times New Roman"/>
      <w:sz w:val="24"/>
      <w:szCs w:val="24"/>
    </w:rPr>
  </w:style>
  <w:style w:type="paragraph" w:styleId="1031" w:customStyle="1">
    <w:name w:val="xl30"/>
    <w:basedOn w:val="71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2" w:customStyle="1">
    <w:name w:val="xl27"/>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customStyle="1">
    <w:name w:val="Body Text(ch)"/>
    <w:basedOn w:val="719"/>
    <w:next w:val="942"/>
    <w:uiPriority w:val="0"/>
    <w:qFormat/>
    <w:pPr>
      <w:spacing w:after="120"/>
    </w:pPr>
    <w:rPr>
      <w:rFonts w:ascii="宋体" w:hAnsi="Arial" w:eastAsia="宋体" w:cs="Times New Roman"/>
      <w:bCs/>
      <w:iCs/>
      <w:szCs w:val="24"/>
    </w:rPr>
  </w:style>
  <w:style w:type="paragraph" w:styleId="1034" w:customStyle="1">
    <w:name w:val="正文空2字"/>
    <w:basedOn w:val="1035"/>
    <w:uiPriority w:val="99"/>
    <w:qFormat/>
    <w:pPr>
      <w:ind w:firstLine="640"/>
      <w:spacing w:line="560" w:lineRule="exact"/>
      <w:widowControl w:val="off"/>
    </w:pPr>
    <w:rPr>
      <w:rFonts w:ascii="仿宋_GB2312" w:hAnsi="仿宋_GB2312" w:cs="仿宋_GB2312"/>
      <w:lang w:val="zh-TW"/>
    </w:rPr>
  </w:style>
  <w:style w:type="paragraph" w:styleId="1035" w:customStyle="1">
    <w:name w:val="左对齐正文"/>
    <w:uiPriority w:val="99"/>
    <w:qFormat/>
    <w:rPr>
      <w:rFonts w:hint="default" w:ascii="Calibri" w:hAnsi="Calibri" w:eastAsia="仿宋_GB2312" w:cs="Calibri"/>
      <w:sz w:val="32"/>
      <w:szCs w:val="32"/>
      <w:lang w:val="en-US" w:eastAsia="zh-CN" w:bidi="ar-SA"/>
    </w:rPr>
  </w:style>
  <w:style w:type="paragraph" w:styleId="1036" w:customStyle="1">
    <w:name w:val="Normal_0_1"/>
    <w:uiPriority w:val="0"/>
    <w:qFormat/>
    <w:rPr>
      <w:rFonts w:hint="default" w:ascii="黑体" w:hAnsi="黑体" w:eastAsia="黑体" w:cs="Times New Roman"/>
      <w:b/>
      <w:sz w:val="32"/>
      <w:szCs w:val="24"/>
      <w:lang w:val="en-US" w:eastAsia="zh-CN" w:bidi="ar-SA"/>
    </w:rPr>
  </w:style>
  <w:style w:type="paragraph" w:styleId="1037" w:customStyle="1">
    <w:name w:val="4"/>
    <w:basedOn w:val="719"/>
    <w:next w:val="966"/>
    <w:uiPriority w:val="0"/>
    <w:qFormat/>
    <w:pPr>
      <w:ind w:firstLine="420"/>
      <w:spacing w:line="360" w:lineRule="auto"/>
    </w:pPr>
    <w:rPr>
      <w:rFonts w:ascii="Times New Roman" w:hAnsi="Times New Roman" w:eastAsia="宋体" w:cs="Times New Roman"/>
      <w:color w:val="ff0000"/>
      <w:sz w:val="24"/>
      <w:szCs w:val="24"/>
    </w:rPr>
  </w:style>
  <w:style w:type="paragraph" w:styleId="1038" w:customStyle="1">
    <w:name w:val="正文_16_0_0"/>
    <w:next w:val="1039"/>
    <w:uiPriority w:val="0"/>
    <w:qFormat/>
    <w:pPr>
      <w:jc w:val="both"/>
      <w:widowControl w:val="off"/>
    </w:pPr>
    <w:rPr>
      <w:rFonts w:hint="default" w:ascii="Calibri" w:hAnsi="Calibri" w:eastAsia="宋体" w:cs="Times New Roman"/>
      <w:sz w:val="21"/>
      <w:szCs w:val="22"/>
    </w:rPr>
  </w:style>
  <w:style w:type="paragraph" w:styleId="1039" w:customStyle="1">
    <w:name w:val="正文1_0"/>
    <w:uiPriority w:val="0"/>
    <w:qFormat/>
    <w:pPr>
      <w:jc w:val="both"/>
      <w:widowControl w:val="off"/>
    </w:pPr>
    <w:rPr>
      <w:rFonts w:hint="default" w:ascii="Times New Roman" w:hAnsi="Times New Roman" w:eastAsia="宋体" w:cs="Times New Roman"/>
      <w:szCs w:val="24"/>
    </w:rPr>
  </w:style>
  <w:style w:type="paragraph" w:styleId="1040" w:customStyle="1">
    <w:name w:val="Normal_18_0"/>
    <w:uiPriority w:val="0"/>
    <w:qFormat/>
    <w:rPr>
      <w:rFonts w:hint="default" w:ascii="黑体" w:hAnsi="黑体" w:eastAsia="黑体" w:cs="黑体"/>
      <w:b/>
      <w:sz w:val="32"/>
      <w:szCs w:val="24"/>
      <w:lang w:val="en-US" w:eastAsia="zh-CN" w:bidi="ar-SA"/>
    </w:rPr>
  </w:style>
  <w:style w:type="paragraph" w:styleId="1041" w:customStyle="1">
    <w:name w:val="正文_12_0_0_0_0"/>
    <w:basedOn w:val="719"/>
    <w:uiPriority w:val="0"/>
    <w:qFormat/>
    <w:rPr>
      <w:rFonts w:ascii="Times New Roman" w:hAnsi="Times New Roman"/>
      <w:szCs w:val="24"/>
    </w:rPr>
  </w:style>
  <w:style w:type="paragraph" w:styleId="104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Normal_20"/>
    <w:uiPriority w:val="0"/>
    <w:qFormat/>
    <w:rPr>
      <w:rFonts w:hint="default" w:ascii="黑体" w:hAnsi="黑体" w:eastAsia="黑体" w:cs="黑体"/>
      <w:b/>
      <w:sz w:val="32"/>
      <w:szCs w:val="24"/>
      <w:lang w:val="en-US" w:eastAsia="zh-CN" w:bidi="ar-SA"/>
    </w:rPr>
  </w:style>
  <w:style w:type="paragraph" w:styleId="104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3_0"/>
    <w:uiPriority w:val="0"/>
    <w:qFormat/>
    <w:rPr>
      <w:rFonts w:hint="default" w:ascii="黑体" w:hAnsi="黑体" w:eastAsia="黑体" w:cs="Times New Roman"/>
      <w:b/>
      <w:sz w:val="32"/>
      <w:szCs w:val="24"/>
      <w:lang w:bidi="ar-SA"/>
    </w:rPr>
  </w:style>
  <w:style w:type="paragraph" w:styleId="1048" w:customStyle="1">
    <w:name w:val="Normal_4_0"/>
    <w:uiPriority w:val="0"/>
    <w:qFormat/>
    <w:rPr>
      <w:rFonts w:hint="default" w:ascii="黑体" w:hAnsi="黑体" w:eastAsia="黑体" w:cs="Times New Roman"/>
      <w:b/>
      <w:sz w:val="32"/>
      <w:szCs w:val="24"/>
      <w:lang w:bidi="ar-SA"/>
    </w:rPr>
  </w:style>
  <w:style w:type="character" w:styleId="1049" w:customStyle="1">
    <w:name w:val="hour_am"/>
    <w:basedOn w:val="922"/>
    <w:link w:val="719"/>
    <w:uiPriority w:val="0"/>
    <w:qFormat/>
  </w:style>
  <w:style w:type="character" w:styleId="1050" w:customStyle="1">
    <w:name w:val="hover5"/>
    <w:basedOn w:val="922"/>
    <w:link w:val="719"/>
    <w:uiPriority w:val="0"/>
    <w:qFormat/>
    <w:rPr>
      <w:shd w:val="clear" w:color="auto" w:fill="eeeeee"/>
    </w:rPr>
  </w:style>
  <w:style w:type="character" w:styleId="1051" w:customStyle="1">
    <w:name w:val="old"/>
    <w:basedOn w:val="922"/>
    <w:link w:val="719"/>
    <w:uiPriority w:val="0"/>
    <w:qFormat/>
    <w:rPr>
      <w:color w:val="999999"/>
    </w:rPr>
  </w:style>
  <w:style w:type="character" w:styleId="1052" w:customStyle="1">
    <w:name w:val="glyphicon"/>
    <w:basedOn w:val="922"/>
    <w:link w:val="719"/>
    <w:uiPriority w:val="0"/>
    <w:qFormat/>
  </w:style>
  <w:style w:type="character" w:styleId="1053" w:customStyle="1">
    <w:name w:val="hour_pm"/>
    <w:basedOn w:val="922"/>
    <w:link w:val="719"/>
    <w:uiPriority w:val="0"/>
    <w:qFormat/>
  </w:style>
  <w:style w:type="character" w:styleId="1054" w:customStyle="1">
    <w:name w:val="layui-layer-tabnow"/>
    <w:basedOn w:val="922"/>
    <w:link w:val="719"/>
    <w:uiPriority w:val="0"/>
    <w:qFormat/>
    <w:rPr>
      <w:shd w:val="clear" w:color="auto" w:fill="ffffff"/>
    </w:rPr>
  </w:style>
  <w:style w:type="character" w:styleId="1055" w:customStyle="1">
    <w:name w:val="first-child"/>
    <w:basedOn w:val="922"/>
    <w:link w:val="719"/>
    <w:uiPriority w:val="0"/>
    <w:qFormat/>
  </w:style>
  <w:style w:type="character" w:styleId="1056" w:customStyle="1">
    <w:name w:val="hover3"/>
    <w:basedOn w:val="922"/>
    <w:link w:val="719"/>
    <w:uiPriority w:val="0"/>
    <w:qFormat/>
    <w:rPr>
      <w:shd w:val="clear" w:color="auto" w:fill="eeeeee"/>
    </w:rPr>
  </w:style>
  <w:style w:type="paragraph" w:styleId="1057"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59" w:customStyle="1">
    <w:name w:val="NormalCharacter_0"/>
    <w:link w:val="719"/>
    <w:uiPriority w:val="0"/>
    <w:qFormat/>
    <w:rPr>
      <w:rFonts w:ascii="Calibri" w:hAnsi="Calibri" w:eastAsia="宋体" w:cs="Times New Roman"/>
      <w:sz w:val="21"/>
      <w:szCs w:val="24"/>
      <w:lang w:val="en-US" w:eastAsia="zh-CN" w:bidi="ar-SA"/>
    </w:rPr>
  </w:style>
  <w:style w:type="paragraph" w:styleId="1060"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6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62" w:customStyle="1">
    <w:name w:val="NormalCharacter_0_0"/>
    <w:link w:val="719"/>
    <w:uiPriority w:val="0"/>
    <w:qFormat/>
    <w:rPr>
      <w:rFonts w:ascii="Calibri" w:hAnsi="Calibri" w:eastAsia="宋体" w:cs="Times New Roman"/>
      <w:sz w:val="21"/>
      <w:szCs w:val="24"/>
      <w:lang w:val="en-US" w:eastAsia="zh-CN" w:bidi="ar-SA"/>
    </w:rPr>
  </w:style>
  <w:style w:type="character" w:styleId="1063" w:customStyle="1">
    <w:name w:val="10"/>
    <w:link w:val="719"/>
    <w:uiPriority w:val="0"/>
    <w:qFormat/>
    <w:rPr>
      <w:rFonts w:ascii="Times New Roman" w:hAnsi="Times New Roman" w:eastAsia="Times New Roman" w:cs="Times New Roman"/>
    </w:rPr>
  </w:style>
  <w:style w:type="character" w:styleId="1064" w:customStyle="1">
    <w:name w:val="mini-outputtext1"/>
    <w:basedOn w:val="922"/>
    <w:link w:val="719"/>
    <w:uiPriority w:val="0"/>
    <w:qFormat/>
  </w:style>
  <w:style w:type="paragraph" w:styleId="1065" w:customStyle="1">
    <w:name w:val="正文_21"/>
    <w:basedOn w:val="1066"/>
    <w:uiPriority w:val="0"/>
    <w:qFormat/>
    <w:pPr>
      <w:jc w:val="both"/>
      <w:widowControl w:val="off"/>
    </w:pPr>
    <w:rPr>
      <w:rFonts w:ascii="Times New Roman" w:hAnsi="Times New Roman" w:eastAsia="宋体" w:cs="Times New Roman"/>
      <w:sz w:val="21"/>
      <w:lang w:val="en-US" w:eastAsia="zh-CN" w:bidi="ar-SA"/>
    </w:rPr>
  </w:style>
  <w:style w:type="paragraph" w:styleId="1066"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6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_22"/>
    <w:next w:val="1069"/>
    <w:uiPriority w:val="0"/>
    <w:qFormat/>
    <w:pPr>
      <w:jc w:val="both"/>
      <w:widowControl w:val="off"/>
    </w:pPr>
    <w:rPr>
      <w:rFonts w:hint="default" w:ascii="Calibri" w:hAnsi="Calibri" w:eastAsia="宋体" w:cs="Times New Roman"/>
      <w:sz w:val="21"/>
      <w:szCs w:val="24"/>
      <w:lang w:val="en-US" w:eastAsia="zh-CN" w:bidi="ar-SA"/>
    </w:rPr>
  </w:style>
  <w:style w:type="paragraph" w:styleId="1069" w:customStyle="1">
    <w:name w:val="脚注文本_0"/>
    <w:basedOn w:val="1068"/>
    <w:next w:val="1070"/>
    <w:uiPriority w:val="0"/>
    <w:qFormat/>
    <w:pPr>
      <w:jc w:val="left"/>
    </w:pPr>
  </w:style>
  <w:style w:type="paragraph" w:styleId="1070" w:customStyle="1">
    <w:name w:val="页眉_0"/>
    <w:basedOn w:val="1068"/>
    <w:uiPriority w:val="99"/>
    <w:qFormat/>
    <w:pPr>
      <w:jc w:val="center"/>
      <w:tabs>
        <w:tab w:val="center" w:pos="4153" w:leader="none"/>
        <w:tab w:val="right" w:pos="8306" w:leader="none"/>
      </w:tabs>
      <w:pBdr>
        <w:bottom w:val="single" w:color="000000" w:sz="6" w:space="1"/>
      </w:pBdr>
    </w:pPr>
    <w:rPr>
      <w:sz w:val="18"/>
      <w:szCs w:val="18"/>
    </w:rPr>
  </w:style>
  <w:style w:type="paragraph" w:styleId="1071"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072" w:customStyle="1">
    <w:name w:val="hover"/>
    <w:basedOn w:val="922"/>
    <w:link w:val="719"/>
    <w:uiPriority w:val="0"/>
    <w:qFormat/>
    <w:rPr>
      <w:shd w:val="clear" w:color="auto" w:fill="eeeeee"/>
    </w:rPr>
  </w:style>
  <w:style w:type="paragraph" w:styleId="1073"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74"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075" w:customStyle="1">
    <w:name w:val="Heading 6_0"/>
    <w:next w:val="915"/>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076" w:customStyle="1">
    <w:name w:val="15"/>
    <w:link w:val="719"/>
    <w:uiPriority w:val="0"/>
    <w:qFormat/>
    <w:rPr>
      <w:rFonts w:ascii="Times New Roman" w:hAnsi="Times New Roman" w:eastAsia="微软雅黑" w:cs="Times New Roman"/>
      <w:color w:val="cc0033"/>
    </w:rPr>
  </w:style>
  <w:style w:type="paragraph" w:styleId="1077" w:customStyle="1">
    <w:name w:val="正文_2_0_0"/>
    <w:next w:val="107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8" w:customStyle="1">
    <w:name w:val="正文_0"/>
    <w:uiPriority w:val="0"/>
    <w:qFormat/>
    <w:pPr>
      <w:widowControl w:val="off"/>
    </w:pPr>
    <w:rPr>
      <w:rFonts w:hint="default" w:ascii="宋体" w:hAnsi="宋体" w:eastAsia="宋体" w:cs="宋体"/>
      <w:sz w:val="24"/>
      <w:szCs w:val="24"/>
      <w:lang w:val="en-US" w:eastAsia="zh-CN" w:bidi="ar-SA"/>
    </w:rPr>
  </w:style>
  <w:style w:type="paragraph" w:styleId="1079" w:customStyle="1">
    <w:name w:val="正文2"/>
    <w:uiPriority w:val="0"/>
    <w:qFormat/>
    <w:rPr>
      <w:rFonts w:hint="default" w:ascii="Tahoma" w:hAnsi="Tahoma" w:eastAsia="微软雅黑" w:cs="Tahoma"/>
      <w:sz w:val="24"/>
      <w:szCs w:val="24"/>
      <w:lang w:val="en-US" w:eastAsia="zh-CN" w:bidi="ar-SA"/>
    </w:rPr>
  </w:style>
  <w:style w:type="numbering" w:styleId="12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f55e3a3c-1d80-46b3-b9ff-55bba542f647</errorID>
      <errorWord>：</errorWord>
      <group>L1_Format</group>
      <groupName>格式问题</groupName>
      <ability>L2_HalfPunc</ability>
      <abilityName>全半角检查</abilityName>
      <candidateList>
        <item>:</item>
      </candidateList>
      <explain>文本全半角错误。</explain>
      <paraID>1276207E</paraID>
      <start>9</start>
      <end>10</end>
      <status>modified</status>
      <modifiedWord>:</modifiedWord>
      <trackRevisions>false</trackRevisions>
    </reviewItem>
    <reviewItem>
      <errorID>73a5f608-eb79-4377-9d27-af4b3b87eeb0</errorID>
      <errorWord>.</errorWord>
      <group>L1_Format</group>
      <groupName>格式问题</groupName>
      <ability>L2_HalfPunc</ability>
      <abilityName>全半角检查</abilityName>
      <candidateList>
        <item>。</item>
      </candidateList>
      <explain>文本全半角错误。</explain>
      <paraID>534BDD03</paraID>
      <start>86</start>
      <end>87</end>
      <status>modified</status>
      <modifiedWord>。</modifiedWord>
      <trackRevisions>false</trackRevisions>
    </reviewItem>
    <reviewItem>
      <errorID>e1b65b50-04ea-4717-96db-aeb1df845766</errorID>
      <errorWord>(</errorWord>
      <group>L1_Format</group>
      <groupName>格式问题</groupName>
      <ability>L2_HalfPunc</ability>
      <abilityName>全半角检查</abilityName>
      <candidateList>
        <item>（</item>
      </candidateList>
      <explain>文本全半角错误。</explain>
      <paraID>26342AEC</paraID>
      <start>58</start>
      <end>59</end>
      <status>modified</status>
      <modifiedWord>（</modifiedWord>
      <trackRevisions>false</trackRevisions>
    </reviewItem>
    <reviewItem>
      <errorID>9df48f0e-6353-4253-b603-3990541ca914</errorID>
      <errorWord>)</errorWord>
      <group>L1_Format</group>
      <groupName>格式问题</groupName>
      <ability>L2_HalfPunc</ability>
      <abilityName>全半角检查</abilityName>
      <candidateList>
        <item>）</item>
      </candidateList>
      <explain>文本全半角错误。</explain>
      <paraID>26342AEC</paraID>
      <start>61</start>
      <end>62</end>
      <status>modified</status>
      <modifiedWord>）</modifiedWord>
      <trackRevisions>false</trackRevisions>
    </reviewItem>
    <reviewItem>
      <errorID>3b185e40-6dc0-495f-abc7-9376955ba5d9</errorID>
      <errorWord>措施等</errorWord>
      <group>L1_Word</group>
      <groupName>字词问题</groupName>
      <ability>L2_Typo</ability>
      <abilityName>字词错误</abilityName>
      <candidateList>
        <item>措施</item>
      </candidateList>
      <explain>〈名〉针对某种情况而采取的处理办法（用于较大的事情）：计划已经订出，～应该跟上。</explain>
      <paraID>40D2D75F</paraID>
      <start>48</start>
      <end>50</end>
      <status>modified</status>
      <modifiedWord>措施</modifiedWord>
      <trackRevisions>false</trackRevisions>
    </reviewItem>
    <reviewItem>
      <errorID>62cfed67-da2f-4a73-89b8-6ca66ff9a9ce</errorID>
      <errorWord>，</errorWord>
      <group>L1_Word</group>
      <groupName>字词问题</groupName>
      <ability>L2_Typo</ability>
      <abilityName>字词错误</abilityName>
      <candidateList>
        <item>，并</item>
      </candidateList>
      <explain/>
      <paraID> C6C1D32</paraID>
      <start>72</start>
      <end>74</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8773BF-5074-495C-B1BF-2D0D7B9D2967}"/>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蔡震</cp:lastModifiedBy>
  <cp:revision>17</cp:revision>
  <dcterms:created xsi:type="dcterms:W3CDTF">2023-03-27T07:28:00Z</dcterms:created>
  <dcterms:modified xsi:type="dcterms:W3CDTF">2025-12-19T02:12:58Z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